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66" w:rsidRDefault="004A5766" w:rsidP="004A5766">
      <w:pPr>
        <w:rPr>
          <w:sz w:val="26"/>
          <w:szCs w:val="26"/>
        </w:rPr>
      </w:pPr>
    </w:p>
    <w:p w:rsidR="004A5766" w:rsidRDefault="004A5766" w:rsidP="00CF36DD">
      <w:pPr>
        <w:framePr w:h="1060" w:hSpace="80" w:vSpace="40" w:wrap="auto" w:vAnchor="text" w:hAnchor="page" w:x="5606" w:y="-232" w:anchorLock="1"/>
        <w:jc w:val="right"/>
        <w:rPr>
          <w:sz w:val="26"/>
          <w:szCs w:val="26"/>
        </w:rPr>
      </w:pPr>
    </w:p>
    <w:p w:rsidR="004A5766" w:rsidRDefault="004A5766" w:rsidP="004A5766">
      <w:pPr>
        <w:jc w:val="right"/>
        <w:rPr>
          <w:sz w:val="26"/>
          <w:szCs w:val="26"/>
        </w:rPr>
      </w:pPr>
    </w:p>
    <w:p w:rsidR="004A5766" w:rsidRDefault="004A5766" w:rsidP="004A5766">
      <w:pPr>
        <w:ind w:left="840"/>
        <w:jc w:val="both"/>
        <w:rPr>
          <w:sz w:val="26"/>
          <w:szCs w:val="26"/>
        </w:rPr>
      </w:pPr>
    </w:p>
    <w:p w:rsidR="00CF36DD" w:rsidRDefault="00CF36DD" w:rsidP="00CF36DD">
      <w:pPr>
        <w:rPr>
          <w:sz w:val="26"/>
          <w:szCs w:val="26"/>
        </w:rPr>
      </w:pPr>
    </w:p>
    <w:p w:rsidR="00CF36DD" w:rsidRDefault="00CF36DD" w:rsidP="00CF36DD">
      <w:pPr>
        <w:framePr w:h="1060" w:hSpace="80" w:vSpace="40" w:wrap="auto" w:vAnchor="text" w:hAnchor="page" w:x="5606" w:y="-232" w:anchorLock="1"/>
        <w:jc w:val="right"/>
        <w:rPr>
          <w:sz w:val="26"/>
          <w:szCs w:val="26"/>
        </w:rPr>
      </w:pPr>
    </w:p>
    <w:p w:rsidR="00CF36DD" w:rsidRDefault="00CF36DD" w:rsidP="00CF36DD">
      <w:pPr>
        <w:framePr w:h="1060" w:hSpace="80" w:vSpace="40" w:wrap="auto" w:vAnchor="text" w:hAnchor="page" w:x="5392" w:y="79" w:anchorLock="1"/>
        <w:jc w:val="center"/>
        <w:rPr>
          <w:sz w:val="26"/>
          <w:szCs w:val="26"/>
        </w:rPr>
      </w:pPr>
      <w:r>
        <w:rPr>
          <w:noProof/>
          <w:sz w:val="26"/>
          <w:szCs w:val="26"/>
        </w:rPr>
        <w:drawing>
          <wp:inline distT="0" distB="0" distL="0" distR="0">
            <wp:extent cx="590550" cy="5905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a:blip>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CF36DD" w:rsidRDefault="00CF36DD" w:rsidP="00CF36DD">
      <w:pPr>
        <w:jc w:val="right"/>
        <w:rPr>
          <w:sz w:val="26"/>
          <w:szCs w:val="26"/>
        </w:rPr>
      </w:pPr>
    </w:p>
    <w:p w:rsidR="00CF36DD" w:rsidRDefault="00CF36DD" w:rsidP="00CF36DD">
      <w:pPr>
        <w:rPr>
          <w:sz w:val="26"/>
          <w:szCs w:val="26"/>
        </w:rPr>
      </w:pPr>
    </w:p>
    <w:p w:rsidR="00CF36DD" w:rsidRDefault="00CF36DD" w:rsidP="00CF36DD">
      <w:pPr>
        <w:rPr>
          <w:sz w:val="26"/>
          <w:szCs w:val="26"/>
        </w:rPr>
      </w:pPr>
    </w:p>
    <w:p w:rsidR="00CF36DD" w:rsidRDefault="00CF36DD" w:rsidP="00CF36DD">
      <w:pPr>
        <w:rPr>
          <w:sz w:val="26"/>
          <w:szCs w:val="26"/>
        </w:rPr>
      </w:pPr>
    </w:p>
    <w:p w:rsidR="00CF36DD" w:rsidRDefault="00CF36DD" w:rsidP="00CF36DD">
      <w:pPr>
        <w:rPr>
          <w:sz w:val="26"/>
        </w:rPr>
      </w:pPr>
      <w:r>
        <w:rPr>
          <w:rFonts w:ascii="Times New Roman Hak" w:hAnsi="Times New Roman Hak"/>
          <w:sz w:val="26"/>
        </w:rPr>
        <w:t>РОССИЯ ФЕДЕРАЦИЯЗЫ</w:t>
      </w:r>
      <w:r>
        <w:rPr>
          <w:sz w:val="26"/>
        </w:rPr>
        <w:tab/>
      </w:r>
      <w:r>
        <w:rPr>
          <w:sz w:val="26"/>
        </w:rPr>
        <w:tab/>
        <w:t xml:space="preserve">   РОССИЙСКАЯ ФЕДЕРАЦИЯ</w:t>
      </w:r>
    </w:p>
    <w:p w:rsidR="00CF36DD" w:rsidRDefault="00CF36DD" w:rsidP="00CF36DD">
      <w:pPr>
        <w:rPr>
          <w:sz w:val="26"/>
        </w:rPr>
      </w:pPr>
      <w:r>
        <w:rPr>
          <w:rFonts w:ascii="Times New Roman Hak" w:hAnsi="Times New Roman Hak"/>
          <w:sz w:val="26"/>
        </w:rPr>
        <w:t xml:space="preserve">ХАКАС РЕСПУБЛИКАЗЫ  </w:t>
      </w:r>
      <w:r>
        <w:rPr>
          <w:sz w:val="26"/>
        </w:rPr>
        <w:tab/>
        <w:t xml:space="preserve">              РЕСПУБЛИКА ХАКАСИЯ</w:t>
      </w:r>
    </w:p>
    <w:p w:rsidR="00CF36DD" w:rsidRDefault="00CF36DD" w:rsidP="00CF36DD">
      <w:pPr>
        <w:rPr>
          <w:sz w:val="26"/>
        </w:rPr>
      </w:pPr>
      <w:r>
        <w:rPr>
          <w:rFonts w:ascii="Times New Roman Hak" w:hAnsi="Times New Roman Hak"/>
          <w:sz w:val="26"/>
        </w:rPr>
        <w:t>А</w:t>
      </w:r>
      <w:proofErr w:type="gramStart"/>
      <w:r>
        <w:rPr>
          <w:sz w:val="26"/>
          <w:lang w:val="en-US"/>
        </w:rPr>
        <w:t>F</w:t>
      </w:r>
      <w:proofErr w:type="gramEnd"/>
      <w:r>
        <w:rPr>
          <w:rFonts w:ascii="Times New Roman Hak" w:hAnsi="Times New Roman Hak"/>
          <w:sz w:val="26"/>
        </w:rPr>
        <w:t>БАН ПИЛТ</w:t>
      </w:r>
      <w:r>
        <w:rPr>
          <w:rFonts w:ascii="Times New Roman Hak" w:hAnsi="Times New Roman Hak"/>
          <w:sz w:val="26"/>
          <w:lang w:val="en-US"/>
        </w:rPr>
        <w:t>I</w:t>
      </w:r>
      <w:r>
        <w:rPr>
          <w:rFonts w:ascii="Times New Roman Hak" w:hAnsi="Times New Roman Hak"/>
          <w:sz w:val="26"/>
        </w:rPr>
        <w:t>Р</w:t>
      </w:r>
      <w:r>
        <w:rPr>
          <w:rFonts w:ascii="Times New Roman Hak" w:hAnsi="Times New Roman Hak"/>
          <w:sz w:val="26"/>
          <w:lang w:val="en-US"/>
        </w:rPr>
        <w:t>I</w:t>
      </w:r>
      <w:r>
        <w:rPr>
          <w:rFonts w:ascii="Times New Roman Hak" w:hAnsi="Times New Roman Hak"/>
          <w:sz w:val="26"/>
        </w:rPr>
        <w:t xml:space="preserve"> АЙМА</w:t>
      </w:r>
      <w:r>
        <w:rPr>
          <w:sz w:val="26"/>
          <w:lang w:val="en-US"/>
        </w:rPr>
        <w:t>F</w:t>
      </w:r>
      <w:r>
        <w:rPr>
          <w:sz w:val="26"/>
        </w:rPr>
        <w:t>Ы</w:t>
      </w:r>
      <w:r>
        <w:rPr>
          <w:rFonts w:ascii="Times New Roman Hak" w:hAnsi="Times New Roman Hak"/>
          <w:sz w:val="26"/>
        </w:rPr>
        <w:tab/>
        <w:t xml:space="preserve">              УСТЬ-АБАКАНСКИЙ РАЙОН</w:t>
      </w:r>
    </w:p>
    <w:p w:rsidR="00CF36DD" w:rsidRDefault="00CF36DD" w:rsidP="00CF36DD">
      <w:pPr>
        <w:rPr>
          <w:sz w:val="26"/>
        </w:rPr>
      </w:pPr>
      <w:r>
        <w:rPr>
          <w:rFonts w:ascii="Times New Roman Hak" w:hAnsi="Times New Roman Hak"/>
          <w:sz w:val="26"/>
        </w:rPr>
        <w:t>РАСЦВЕТ ААЛ Ч</w:t>
      </w:r>
      <w:r>
        <w:rPr>
          <w:rFonts w:ascii="Sylfaen" w:hAnsi="Sylfaen"/>
          <w:sz w:val="26"/>
        </w:rPr>
        <w:t>Ö</w:t>
      </w:r>
      <w:r>
        <w:rPr>
          <w:rFonts w:ascii="Times New Roman Hak" w:hAnsi="Times New Roman Hak"/>
          <w:sz w:val="26"/>
        </w:rPr>
        <w:t>Б</w:t>
      </w:r>
      <w:proofErr w:type="gramStart"/>
      <w:r>
        <w:rPr>
          <w:rFonts w:ascii="Times New Roman Hak" w:hAnsi="Times New Roman Hak"/>
          <w:sz w:val="26"/>
        </w:rPr>
        <w:t>I</w:t>
      </w:r>
      <w:proofErr w:type="gramEnd"/>
      <w:r>
        <w:rPr>
          <w:rFonts w:ascii="Times New Roman Hak" w:hAnsi="Times New Roman Hak"/>
          <w:sz w:val="26"/>
        </w:rPr>
        <w:t>НIН</w:t>
      </w:r>
      <w:r>
        <w:rPr>
          <w:sz w:val="26"/>
        </w:rPr>
        <w:tab/>
      </w:r>
      <w:r>
        <w:rPr>
          <w:sz w:val="26"/>
        </w:rPr>
        <w:tab/>
        <w:t xml:space="preserve">   АДМИНИСТРАЦИЯ</w:t>
      </w:r>
    </w:p>
    <w:p w:rsidR="00CF36DD" w:rsidRDefault="00CF36DD" w:rsidP="00CF36DD">
      <w:pPr>
        <w:rPr>
          <w:sz w:val="26"/>
        </w:rPr>
      </w:pPr>
      <w:r>
        <w:rPr>
          <w:sz w:val="26"/>
        </w:rPr>
        <w:t>УСТА</w:t>
      </w:r>
      <w:proofErr w:type="gramStart"/>
      <w:r>
        <w:rPr>
          <w:sz w:val="26"/>
        </w:rPr>
        <w:t>F</w:t>
      </w:r>
      <w:proofErr w:type="gramEnd"/>
      <w:r>
        <w:rPr>
          <w:sz w:val="26"/>
        </w:rPr>
        <w:t xml:space="preserve"> – ПАСТАА                                   КАЛИНИНСКОГО  СЕЛЬСОВЕТА</w:t>
      </w:r>
    </w:p>
    <w:p w:rsidR="00CF36DD" w:rsidRDefault="00CF36DD" w:rsidP="00CF36DD">
      <w:pPr>
        <w:rPr>
          <w:sz w:val="26"/>
          <w:szCs w:val="26"/>
        </w:rPr>
      </w:pPr>
    </w:p>
    <w:p w:rsidR="00CF36DD" w:rsidRDefault="00CF36DD" w:rsidP="00CF36DD">
      <w:r>
        <w:rPr>
          <w:sz w:val="26"/>
          <w:szCs w:val="26"/>
        </w:rPr>
        <w:t xml:space="preserve">                                                 </w:t>
      </w:r>
      <w:r>
        <w:rPr>
          <w:b/>
          <w:sz w:val="26"/>
          <w:szCs w:val="26"/>
        </w:rPr>
        <w:t xml:space="preserve">ПОСТАНОВЛЕНИЕ </w:t>
      </w:r>
      <w:r>
        <w:t xml:space="preserve"> </w:t>
      </w:r>
    </w:p>
    <w:p w:rsidR="00CF36DD" w:rsidRDefault="00CF36DD" w:rsidP="00CF36DD">
      <w:pPr>
        <w:rPr>
          <w:sz w:val="26"/>
          <w:szCs w:val="26"/>
        </w:rPr>
      </w:pPr>
      <w:r>
        <w:rPr>
          <w:sz w:val="26"/>
          <w:szCs w:val="26"/>
        </w:rPr>
        <w:t xml:space="preserve">                                     </w:t>
      </w:r>
      <w:r w:rsidR="002D6616">
        <w:rPr>
          <w:sz w:val="26"/>
          <w:szCs w:val="26"/>
        </w:rPr>
        <w:t xml:space="preserve">         от  27.12.2017г.      № 281</w:t>
      </w:r>
      <w:r>
        <w:rPr>
          <w:sz w:val="26"/>
          <w:szCs w:val="26"/>
        </w:rPr>
        <w:t>-п</w:t>
      </w:r>
    </w:p>
    <w:p w:rsidR="00CF36DD" w:rsidRDefault="00BB58D9" w:rsidP="00BB58D9">
      <w:pPr>
        <w:rPr>
          <w:sz w:val="26"/>
          <w:szCs w:val="26"/>
        </w:rPr>
      </w:pPr>
      <w:r>
        <w:rPr>
          <w:sz w:val="26"/>
          <w:szCs w:val="26"/>
        </w:rPr>
        <w:t xml:space="preserve">                                                         </w:t>
      </w:r>
      <w:r w:rsidR="00CF36DD">
        <w:rPr>
          <w:sz w:val="26"/>
          <w:szCs w:val="26"/>
        </w:rPr>
        <w:t>с. Калинино</w:t>
      </w:r>
    </w:p>
    <w:p w:rsidR="00BB58D9" w:rsidRDefault="00BB58D9" w:rsidP="00CF36DD">
      <w:pPr>
        <w:jc w:val="center"/>
        <w:rPr>
          <w:sz w:val="26"/>
          <w:szCs w:val="26"/>
        </w:rPr>
      </w:pPr>
    </w:p>
    <w:p w:rsidR="009E7CE3" w:rsidRPr="009E7CE3" w:rsidRDefault="009E7CE3" w:rsidP="009E7CE3">
      <w:pPr>
        <w:rPr>
          <w:b/>
          <w:sz w:val="26"/>
          <w:szCs w:val="28"/>
        </w:rPr>
      </w:pPr>
      <w:r w:rsidRPr="009E7CE3">
        <w:rPr>
          <w:b/>
          <w:sz w:val="26"/>
          <w:szCs w:val="28"/>
        </w:rPr>
        <w:t>Об определении размера вреда,</w:t>
      </w:r>
    </w:p>
    <w:p w:rsidR="009E7CE3" w:rsidRPr="009E7CE3" w:rsidRDefault="009E7CE3" w:rsidP="009E7CE3">
      <w:pPr>
        <w:rPr>
          <w:b/>
          <w:sz w:val="26"/>
          <w:szCs w:val="28"/>
        </w:rPr>
      </w:pPr>
      <w:proofErr w:type="gramStart"/>
      <w:r w:rsidRPr="009E7CE3">
        <w:rPr>
          <w:b/>
          <w:sz w:val="26"/>
          <w:szCs w:val="28"/>
        </w:rPr>
        <w:t>причиняемого</w:t>
      </w:r>
      <w:proofErr w:type="gramEnd"/>
      <w:r w:rsidRPr="009E7CE3">
        <w:rPr>
          <w:b/>
          <w:sz w:val="26"/>
          <w:szCs w:val="28"/>
        </w:rPr>
        <w:t xml:space="preserve"> транспортными средствами,</w:t>
      </w:r>
    </w:p>
    <w:p w:rsidR="009E7CE3" w:rsidRPr="009E7CE3" w:rsidRDefault="009E7CE3" w:rsidP="009E7CE3">
      <w:pPr>
        <w:rPr>
          <w:b/>
          <w:sz w:val="26"/>
          <w:szCs w:val="28"/>
        </w:rPr>
      </w:pPr>
      <w:r w:rsidRPr="009E7CE3">
        <w:rPr>
          <w:b/>
          <w:sz w:val="26"/>
          <w:szCs w:val="28"/>
        </w:rPr>
        <w:t>осуществляющие перевозки тяжеловесных грузов,</w:t>
      </w:r>
    </w:p>
    <w:p w:rsidR="009E7CE3" w:rsidRPr="009E7CE3" w:rsidRDefault="009E7CE3" w:rsidP="009E7CE3">
      <w:pPr>
        <w:rPr>
          <w:b/>
          <w:sz w:val="26"/>
          <w:szCs w:val="28"/>
        </w:rPr>
      </w:pPr>
      <w:r w:rsidRPr="009E7CE3">
        <w:rPr>
          <w:b/>
          <w:sz w:val="26"/>
          <w:szCs w:val="28"/>
        </w:rPr>
        <w:t xml:space="preserve">при движении по автомобильным дорогам </w:t>
      </w:r>
    </w:p>
    <w:p w:rsidR="009E7CE3" w:rsidRPr="009E7CE3" w:rsidRDefault="009E7CE3" w:rsidP="009E7CE3">
      <w:pPr>
        <w:rPr>
          <w:b/>
          <w:sz w:val="26"/>
          <w:szCs w:val="28"/>
        </w:rPr>
      </w:pPr>
      <w:r w:rsidRPr="009E7CE3">
        <w:rPr>
          <w:b/>
          <w:sz w:val="26"/>
          <w:szCs w:val="28"/>
        </w:rPr>
        <w:t>общего пользования на территории</w:t>
      </w:r>
    </w:p>
    <w:p w:rsidR="009E7CE3" w:rsidRPr="009E7CE3" w:rsidRDefault="009E7CE3" w:rsidP="009E7CE3">
      <w:pPr>
        <w:rPr>
          <w:b/>
          <w:sz w:val="26"/>
          <w:szCs w:val="28"/>
        </w:rPr>
      </w:pPr>
      <w:r w:rsidRPr="009E7CE3">
        <w:rPr>
          <w:b/>
          <w:sz w:val="26"/>
          <w:szCs w:val="28"/>
        </w:rPr>
        <w:t>Калининского сельсовета</w:t>
      </w:r>
    </w:p>
    <w:p w:rsidR="009E7CE3" w:rsidRPr="009E7CE3" w:rsidRDefault="009E7CE3" w:rsidP="00842089">
      <w:pPr>
        <w:shd w:val="clear" w:color="auto" w:fill="FFFFFF"/>
        <w:autoSpaceDE w:val="0"/>
        <w:autoSpaceDN w:val="0"/>
        <w:adjustRightInd w:val="0"/>
        <w:rPr>
          <w:sz w:val="26"/>
          <w:szCs w:val="28"/>
        </w:rPr>
      </w:pPr>
    </w:p>
    <w:p w:rsidR="009E7CE3" w:rsidRPr="009E7CE3" w:rsidRDefault="009E7CE3" w:rsidP="009E7CE3">
      <w:pPr>
        <w:pStyle w:val="ConsNormal"/>
        <w:widowControl/>
        <w:tabs>
          <w:tab w:val="left" w:pos="720"/>
        </w:tabs>
        <w:ind w:right="0" w:firstLine="540"/>
        <w:jc w:val="both"/>
        <w:rPr>
          <w:rFonts w:ascii="Times New Roman" w:hAnsi="Times New Roman" w:cs="Times New Roman"/>
          <w:sz w:val="26"/>
        </w:rPr>
      </w:pPr>
      <w:proofErr w:type="gramStart"/>
      <w:r w:rsidRPr="009E7CE3">
        <w:rPr>
          <w:rFonts w:ascii="Times New Roman" w:hAnsi="Times New Roman" w:cs="Times New Roman"/>
          <w:sz w:val="26"/>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w:t>
      </w:r>
      <w:proofErr w:type="gramEnd"/>
      <w:r w:rsidRPr="009E7CE3">
        <w:rPr>
          <w:rFonts w:ascii="Times New Roman" w:hAnsi="Times New Roman" w:cs="Times New Roman"/>
          <w:sz w:val="26"/>
          <w:szCs w:val="28"/>
        </w:rPr>
        <w:t xml:space="preserve"> дорогам Российской Федерации», </w:t>
      </w:r>
      <w:r w:rsidRPr="009E7CE3">
        <w:rPr>
          <w:rFonts w:ascii="Times New Roman" w:hAnsi="Times New Roman" w:cs="Times New Roman"/>
          <w:sz w:val="26"/>
        </w:rPr>
        <w:t xml:space="preserve">ст.9 Устава муниципального образования Калининский сельсовет, Администрация Калининского сельсовета   </w:t>
      </w:r>
    </w:p>
    <w:p w:rsidR="009E7CE3" w:rsidRPr="009E7CE3" w:rsidRDefault="009E7CE3" w:rsidP="009E7CE3">
      <w:pPr>
        <w:pStyle w:val="ConsNormal"/>
        <w:widowControl/>
        <w:tabs>
          <w:tab w:val="left" w:pos="720"/>
        </w:tabs>
        <w:ind w:right="0" w:firstLine="540"/>
        <w:jc w:val="both"/>
        <w:rPr>
          <w:rFonts w:ascii="Times New Roman" w:hAnsi="Times New Roman" w:cs="Times New Roman"/>
          <w:b/>
          <w:sz w:val="26"/>
        </w:rPr>
      </w:pPr>
    </w:p>
    <w:p w:rsidR="009E7CE3" w:rsidRPr="009E7CE3" w:rsidRDefault="009E7CE3" w:rsidP="009E7CE3">
      <w:pPr>
        <w:pStyle w:val="ConsNormal"/>
        <w:widowControl/>
        <w:tabs>
          <w:tab w:val="left" w:pos="720"/>
        </w:tabs>
        <w:ind w:right="0" w:firstLine="540"/>
        <w:rPr>
          <w:rFonts w:ascii="Times New Roman" w:hAnsi="Times New Roman" w:cs="Times New Roman"/>
          <w:b/>
          <w:sz w:val="26"/>
        </w:rPr>
      </w:pPr>
      <w:r w:rsidRPr="009E7CE3">
        <w:rPr>
          <w:rFonts w:ascii="Times New Roman" w:hAnsi="Times New Roman" w:cs="Times New Roman"/>
          <w:b/>
          <w:sz w:val="26"/>
        </w:rPr>
        <w:t>ПОСТАНОВЛЯЕТ:</w:t>
      </w:r>
    </w:p>
    <w:p w:rsidR="009E7CE3" w:rsidRPr="009E7CE3" w:rsidRDefault="009E7CE3" w:rsidP="009E7CE3">
      <w:pPr>
        <w:contextualSpacing/>
        <w:jc w:val="both"/>
        <w:rPr>
          <w:color w:val="000000"/>
          <w:sz w:val="26"/>
          <w:szCs w:val="28"/>
          <w:shd w:val="clear" w:color="auto" w:fill="FFFFFF"/>
        </w:rPr>
      </w:pPr>
    </w:p>
    <w:p w:rsidR="009E7CE3" w:rsidRPr="009E7CE3" w:rsidRDefault="009E7CE3" w:rsidP="009E7CE3">
      <w:pPr>
        <w:ind w:firstLine="709"/>
        <w:jc w:val="both"/>
        <w:rPr>
          <w:sz w:val="26"/>
          <w:szCs w:val="28"/>
        </w:rPr>
      </w:pPr>
      <w:r w:rsidRPr="009E7CE3">
        <w:rPr>
          <w:sz w:val="26"/>
          <w:szCs w:val="28"/>
        </w:rPr>
        <w:t>1.Утвердить Порядок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на территории Калин</w:t>
      </w:r>
      <w:r w:rsidR="00842089">
        <w:rPr>
          <w:sz w:val="26"/>
          <w:szCs w:val="28"/>
        </w:rPr>
        <w:t>инского сельсовета (приложение</w:t>
      </w:r>
      <w:proofErr w:type="gramStart"/>
      <w:r w:rsidR="00842089">
        <w:rPr>
          <w:sz w:val="26"/>
          <w:szCs w:val="28"/>
        </w:rPr>
        <w:t xml:space="preserve"> </w:t>
      </w:r>
      <w:r w:rsidRPr="009E7CE3">
        <w:rPr>
          <w:sz w:val="26"/>
          <w:szCs w:val="28"/>
        </w:rPr>
        <w:t>)</w:t>
      </w:r>
      <w:proofErr w:type="gramEnd"/>
      <w:r w:rsidRPr="009E7CE3">
        <w:rPr>
          <w:sz w:val="26"/>
          <w:szCs w:val="28"/>
        </w:rPr>
        <w:t>.</w:t>
      </w:r>
    </w:p>
    <w:p w:rsidR="009E7CE3" w:rsidRPr="009E7CE3" w:rsidRDefault="009E7CE3" w:rsidP="009E7CE3">
      <w:pPr>
        <w:ind w:firstLine="708"/>
        <w:jc w:val="both"/>
        <w:rPr>
          <w:sz w:val="26"/>
          <w:szCs w:val="28"/>
        </w:rPr>
      </w:pPr>
      <w:r w:rsidRPr="009E7CE3">
        <w:rPr>
          <w:sz w:val="26"/>
          <w:szCs w:val="28"/>
        </w:rPr>
        <w:t>2. Постановление опубликовать в газете «</w:t>
      </w:r>
      <w:proofErr w:type="spellStart"/>
      <w:r w:rsidRPr="009E7CE3">
        <w:rPr>
          <w:sz w:val="26"/>
          <w:szCs w:val="28"/>
        </w:rPr>
        <w:t>Усть</w:t>
      </w:r>
      <w:proofErr w:type="spellEnd"/>
      <w:r w:rsidRPr="009E7CE3">
        <w:rPr>
          <w:sz w:val="26"/>
          <w:szCs w:val="28"/>
        </w:rPr>
        <w:t xml:space="preserve"> – Абаканские известия» и разместить на официальном сайте администрации Калининского сельсовета в сети «Интернет». </w:t>
      </w:r>
    </w:p>
    <w:p w:rsidR="009E7CE3" w:rsidRPr="009E7CE3" w:rsidRDefault="009E7CE3" w:rsidP="009E7CE3">
      <w:pPr>
        <w:ind w:firstLine="708"/>
        <w:jc w:val="both"/>
        <w:rPr>
          <w:sz w:val="26"/>
          <w:szCs w:val="28"/>
        </w:rPr>
      </w:pPr>
      <w:r w:rsidRPr="009E7CE3">
        <w:rPr>
          <w:sz w:val="26"/>
          <w:szCs w:val="28"/>
        </w:rPr>
        <w:t xml:space="preserve">3. </w:t>
      </w:r>
      <w:proofErr w:type="gramStart"/>
      <w:r w:rsidRPr="009E7CE3">
        <w:rPr>
          <w:sz w:val="26"/>
          <w:szCs w:val="28"/>
        </w:rPr>
        <w:t>Контроль за</w:t>
      </w:r>
      <w:proofErr w:type="gramEnd"/>
      <w:r w:rsidRPr="009E7CE3">
        <w:rPr>
          <w:sz w:val="26"/>
          <w:szCs w:val="28"/>
        </w:rPr>
        <w:t xml:space="preserve"> исполнением настоящего постановления оставляю за собой.</w:t>
      </w:r>
    </w:p>
    <w:p w:rsidR="009E7CE3" w:rsidRPr="009E7CE3" w:rsidRDefault="009E7CE3" w:rsidP="009E7CE3">
      <w:pPr>
        <w:autoSpaceDE w:val="0"/>
        <w:autoSpaceDN w:val="0"/>
        <w:adjustRightInd w:val="0"/>
        <w:ind w:left="567" w:hanging="280"/>
        <w:jc w:val="both"/>
        <w:rPr>
          <w:sz w:val="26"/>
          <w:szCs w:val="28"/>
        </w:rPr>
      </w:pPr>
    </w:p>
    <w:p w:rsidR="009E7CE3" w:rsidRPr="009E7CE3" w:rsidRDefault="009E7CE3" w:rsidP="009E7CE3">
      <w:pPr>
        <w:autoSpaceDE w:val="0"/>
        <w:autoSpaceDN w:val="0"/>
        <w:adjustRightInd w:val="0"/>
        <w:ind w:left="567" w:hanging="280"/>
        <w:jc w:val="both"/>
        <w:rPr>
          <w:sz w:val="26"/>
          <w:szCs w:val="28"/>
        </w:rPr>
      </w:pPr>
    </w:p>
    <w:p w:rsidR="009E7CE3" w:rsidRPr="00842089" w:rsidRDefault="009E7CE3" w:rsidP="00842089">
      <w:pPr>
        <w:autoSpaceDE w:val="0"/>
        <w:autoSpaceDN w:val="0"/>
        <w:adjustRightInd w:val="0"/>
        <w:jc w:val="both"/>
        <w:rPr>
          <w:b/>
          <w:sz w:val="26"/>
          <w:szCs w:val="28"/>
        </w:rPr>
      </w:pPr>
      <w:r w:rsidRPr="009E7CE3">
        <w:rPr>
          <w:b/>
          <w:sz w:val="26"/>
          <w:szCs w:val="28"/>
        </w:rPr>
        <w:t xml:space="preserve">Глава   Калининского сельсовета                                           И.А. Сажин    </w:t>
      </w:r>
    </w:p>
    <w:p w:rsidR="009E7CE3" w:rsidRPr="009E7CE3" w:rsidRDefault="009E7CE3" w:rsidP="009E7CE3">
      <w:pPr>
        <w:pStyle w:val="FR1"/>
        <w:spacing w:before="0"/>
        <w:jc w:val="left"/>
        <w:rPr>
          <w:b/>
          <w:sz w:val="26"/>
        </w:rPr>
      </w:pPr>
    </w:p>
    <w:p w:rsidR="009E7CE3" w:rsidRPr="009E7CE3" w:rsidRDefault="009E7CE3" w:rsidP="009E7CE3">
      <w:pPr>
        <w:pStyle w:val="western"/>
        <w:shd w:val="clear" w:color="auto" w:fill="FFFFFF"/>
        <w:spacing w:before="0" w:beforeAutospacing="0" w:after="0" w:afterAutospacing="0"/>
        <w:ind w:left="5103"/>
        <w:jc w:val="both"/>
        <w:rPr>
          <w:bCs/>
          <w:color w:val="000000"/>
          <w:sz w:val="26"/>
          <w:szCs w:val="18"/>
        </w:rPr>
      </w:pPr>
      <w:r w:rsidRPr="009E7CE3">
        <w:rPr>
          <w:bCs/>
          <w:color w:val="000000"/>
          <w:sz w:val="26"/>
          <w:szCs w:val="18"/>
        </w:rPr>
        <w:t>Приложение</w:t>
      </w:r>
    </w:p>
    <w:p w:rsidR="009E7CE3" w:rsidRPr="009E7CE3" w:rsidRDefault="009E7CE3" w:rsidP="009E7CE3">
      <w:pPr>
        <w:pStyle w:val="western"/>
        <w:shd w:val="clear" w:color="auto" w:fill="FFFFFF"/>
        <w:spacing w:before="0" w:beforeAutospacing="0" w:after="0" w:afterAutospacing="0"/>
        <w:ind w:left="5103"/>
        <w:jc w:val="both"/>
        <w:rPr>
          <w:bCs/>
          <w:color w:val="000000"/>
          <w:sz w:val="26"/>
          <w:szCs w:val="18"/>
        </w:rPr>
      </w:pPr>
      <w:r w:rsidRPr="009E7CE3">
        <w:rPr>
          <w:bCs/>
          <w:color w:val="000000"/>
          <w:sz w:val="26"/>
          <w:szCs w:val="18"/>
        </w:rPr>
        <w:t>к постановлению администрации</w:t>
      </w:r>
    </w:p>
    <w:p w:rsidR="009E7CE3" w:rsidRPr="009E7CE3" w:rsidRDefault="009E7CE3" w:rsidP="009E7CE3">
      <w:pPr>
        <w:pStyle w:val="western"/>
        <w:shd w:val="clear" w:color="auto" w:fill="FFFFFF"/>
        <w:spacing w:before="0" w:beforeAutospacing="0" w:after="0" w:afterAutospacing="0"/>
        <w:ind w:left="5103"/>
        <w:jc w:val="both"/>
        <w:rPr>
          <w:bCs/>
          <w:color w:val="000000"/>
          <w:sz w:val="26"/>
          <w:szCs w:val="18"/>
        </w:rPr>
      </w:pPr>
      <w:r w:rsidRPr="009E7CE3">
        <w:rPr>
          <w:bCs/>
          <w:color w:val="000000"/>
          <w:sz w:val="26"/>
          <w:szCs w:val="18"/>
        </w:rPr>
        <w:t>Калининского сельсовета</w:t>
      </w:r>
    </w:p>
    <w:p w:rsidR="009E7CE3" w:rsidRPr="009E7CE3" w:rsidRDefault="009E7CE3" w:rsidP="009E7CE3">
      <w:pPr>
        <w:pStyle w:val="western"/>
        <w:shd w:val="clear" w:color="auto" w:fill="FFFFFF"/>
        <w:spacing w:before="0" w:beforeAutospacing="0" w:after="0" w:afterAutospacing="0"/>
        <w:ind w:left="5103"/>
        <w:jc w:val="both"/>
        <w:rPr>
          <w:bCs/>
          <w:color w:val="000000"/>
          <w:sz w:val="26"/>
          <w:szCs w:val="18"/>
        </w:rPr>
      </w:pPr>
      <w:r w:rsidRPr="009E7CE3">
        <w:rPr>
          <w:bCs/>
          <w:color w:val="000000"/>
          <w:sz w:val="26"/>
          <w:szCs w:val="18"/>
        </w:rPr>
        <w:t xml:space="preserve">от </w:t>
      </w:r>
      <w:r w:rsidR="002D6616">
        <w:rPr>
          <w:bCs/>
          <w:color w:val="000000"/>
          <w:sz w:val="26"/>
          <w:szCs w:val="18"/>
        </w:rPr>
        <w:t>27.12.2017 г. № 281-п</w:t>
      </w:r>
    </w:p>
    <w:p w:rsidR="009E7CE3" w:rsidRPr="009E7CE3" w:rsidRDefault="009E7CE3" w:rsidP="009E7CE3">
      <w:pPr>
        <w:pStyle w:val="western"/>
        <w:shd w:val="clear" w:color="auto" w:fill="FFFFFF"/>
        <w:spacing w:before="0" w:beforeAutospacing="0" w:after="0" w:afterAutospacing="0"/>
        <w:jc w:val="center"/>
        <w:rPr>
          <w:b/>
          <w:bCs/>
          <w:color w:val="000000"/>
          <w:sz w:val="26"/>
          <w:szCs w:val="18"/>
        </w:rPr>
      </w:pPr>
    </w:p>
    <w:p w:rsidR="009E7CE3" w:rsidRPr="009E7CE3" w:rsidRDefault="009E7CE3" w:rsidP="009E7CE3">
      <w:pPr>
        <w:pStyle w:val="western"/>
        <w:shd w:val="clear" w:color="auto" w:fill="FFFFFF"/>
        <w:spacing w:before="0" w:beforeAutospacing="0" w:after="0" w:afterAutospacing="0"/>
        <w:jc w:val="center"/>
        <w:rPr>
          <w:b/>
          <w:bCs/>
          <w:color w:val="000000"/>
          <w:sz w:val="28"/>
          <w:szCs w:val="28"/>
        </w:rPr>
      </w:pPr>
    </w:p>
    <w:p w:rsidR="009E7CE3" w:rsidRPr="009E7CE3" w:rsidRDefault="009E7CE3" w:rsidP="009E7CE3">
      <w:pPr>
        <w:jc w:val="center"/>
        <w:rPr>
          <w:b/>
          <w:sz w:val="28"/>
          <w:szCs w:val="28"/>
        </w:rPr>
      </w:pPr>
      <w:proofErr w:type="gramStart"/>
      <w:r w:rsidRPr="009E7CE3">
        <w:rPr>
          <w:b/>
          <w:sz w:val="28"/>
          <w:szCs w:val="28"/>
        </w:rPr>
        <w:t>П</w:t>
      </w:r>
      <w:proofErr w:type="gramEnd"/>
      <w:r w:rsidRPr="009E7CE3">
        <w:rPr>
          <w:b/>
          <w:sz w:val="28"/>
          <w:szCs w:val="28"/>
        </w:rPr>
        <w:t xml:space="preserve"> О Р Я Д О К</w:t>
      </w:r>
    </w:p>
    <w:p w:rsidR="009E7CE3" w:rsidRPr="009E7CE3" w:rsidRDefault="009E7CE3" w:rsidP="009E7CE3">
      <w:pPr>
        <w:jc w:val="center"/>
        <w:rPr>
          <w:b/>
          <w:sz w:val="28"/>
          <w:szCs w:val="28"/>
        </w:rPr>
      </w:pPr>
      <w:r w:rsidRPr="009E7CE3">
        <w:rPr>
          <w:b/>
          <w:sz w:val="28"/>
          <w:szCs w:val="28"/>
        </w:rPr>
        <w:t>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w:t>
      </w:r>
    </w:p>
    <w:p w:rsidR="009E7CE3" w:rsidRPr="009E7CE3" w:rsidRDefault="009E7CE3" w:rsidP="009E7CE3">
      <w:pPr>
        <w:jc w:val="center"/>
        <w:rPr>
          <w:b/>
          <w:sz w:val="28"/>
          <w:szCs w:val="28"/>
        </w:rPr>
      </w:pPr>
      <w:bookmarkStart w:id="0" w:name="Par30"/>
      <w:bookmarkEnd w:id="0"/>
      <w:r w:rsidRPr="009E7CE3">
        <w:rPr>
          <w:b/>
          <w:sz w:val="28"/>
          <w:szCs w:val="28"/>
        </w:rPr>
        <w:t>на территории Калининского сельсовета</w:t>
      </w:r>
    </w:p>
    <w:p w:rsidR="009E7CE3" w:rsidRPr="009E7CE3" w:rsidRDefault="009E7CE3" w:rsidP="009E7CE3">
      <w:pPr>
        <w:jc w:val="center"/>
        <w:rPr>
          <w:sz w:val="28"/>
          <w:szCs w:val="28"/>
        </w:rPr>
      </w:pPr>
    </w:p>
    <w:p w:rsidR="009E7CE3" w:rsidRPr="009E7CE3" w:rsidRDefault="009E7CE3" w:rsidP="009E7CE3">
      <w:pPr>
        <w:jc w:val="center"/>
        <w:rPr>
          <w:b/>
          <w:sz w:val="26"/>
        </w:rPr>
      </w:pPr>
      <w:r w:rsidRPr="009E7CE3">
        <w:rPr>
          <w:b/>
          <w:sz w:val="26"/>
        </w:rPr>
        <w:t>1. Общие положения</w:t>
      </w:r>
    </w:p>
    <w:p w:rsidR="009E7CE3" w:rsidRPr="009E7CE3" w:rsidRDefault="009E7CE3" w:rsidP="009E7CE3">
      <w:pPr>
        <w:ind w:firstLine="708"/>
        <w:jc w:val="both"/>
        <w:rPr>
          <w:sz w:val="26"/>
        </w:rPr>
      </w:pPr>
      <w:r w:rsidRPr="009E7CE3">
        <w:rPr>
          <w:sz w:val="26"/>
        </w:rPr>
        <w:t>1.1. Движение тяжеловесных транспортных средств по автомобильным дорогам поселения вызывает повышенный износ дорожных одежд и конструкций искусственных сооружений, сокращает межремонтные сроки их службы.</w:t>
      </w:r>
    </w:p>
    <w:p w:rsidR="009E7CE3" w:rsidRPr="009E7CE3" w:rsidRDefault="009E7CE3" w:rsidP="009E7CE3">
      <w:pPr>
        <w:ind w:firstLine="708"/>
        <w:jc w:val="both"/>
        <w:rPr>
          <w:sz w:val="26"/>
        </w:rPr>
      </w:pPr>
      <w:r w:rsidRPr="009E7CE3">
        <w:rPr>
          <w:sz w:val="26"/>
        </w:rPr>
        <w:t>Порядок возмещения вреда имеет цель сокращения негативных последствий от проезда тяжеловесных транспортных средств по автомобильным дорогам поселения путем компенсации вреда, наносимого автомобильным дорогам и искусственным сооружениям на них.</w:t>
      </w:r>
    </w:p>
    <w:p w:rsidR="009E7CE3" w:rsidRPr="009E7CE3" w:rsidRDefault="009E7CE3" w:rsidP="009E7CE3">
      <w:pPr>
        <w:ind w:firstLine="708"/>
        <w:jc w:val="both"/>
        <w:rPr>
          <w:sz w:val="26"/>
        </w:rPr>
      </w:pPr>
      <w:r w:rsidRPr="009E7CE3">
        <w:rPr>
          <w:sz w:val="26"/>
        </w:rPr>
        <w:t>1.2. Порядок устанавливает процедуру возмещения владельцами или пользователями транспортных средств, осуществляющих перевозки тяжеловесных грузов по автомобильным дорогам общего пользования (далее - автомобильные дороги поселения), вреда, причиняемого автомобильным дорогам этими транспортными средствами.</w:t>
      </w:r>
    </w:p>
    <w:p w:rsidR="009E7CE3" w:rsidRPr="009E7CE3" w:rsidRDefault="009E7CE3" w:rsidP="009E7CE3">
      <w:pPr>
        <w:ind w:firstLine="708"/>
        <w:jc w:val="both"/>
        <w:rPr>
          <w:sz w:val="26"/>
        </w:rPr>
      </w:pPr>
      <w:r w:rsidRPr="009E7CE3">
        <w:rPr>
          <w:sz w:val="26"/>
        </w:rPr>
        <w:t>1.3. Порядок распространяется на владельцев или пользователей транспортных средств, осуществляющих перевозки тяжеловесных грузов по автомобильным дорогам общего пользования местного значения.</w:t>
      </w:r>
    </w:p>
    <w:p w:rsidR="009E7CE3" w:rsidRPr="009E7CE3" w:rsidRDefault="009E7CE3" w:rsidP="009E7CE3">
      <w:pPr>
        <w:ind w:firstLine="708"/>
        <w:jc w:val="both"/>
        <w:rPr>
          <w:sz w:val="26"/>
        </w:rPr>
      </w:pPr>
      <w:r w:rsidRPr="009E7CE3">
        <w:rPr>
          <w:sz w:val="26"/>
        </w:rPr>
        <w:t>1.4. Средства компенсации от вреда, причиняемого транспортными средствами, осуществляющими перевозки тяжеловесных грузов, должны поступать в бюджет поселения на содержание и ремонт автомобильных дорог поселения, поддержание несущей способности дорожных одежд и конструкций искусственных сооружений.</w:t>
      </w:r>
    </w:p>
    <w:p w:rsidR="009E7CE3" w:rsidRPr="009E7CE3" w:rsidRDefault="009E7CE3" w:rsidP="009E7CE3">
      <w:pPr>
        <w:jc w:val="both"/>
        <w:rPr>
          <w:sz w:val="26"/>
        </w:rPr>
      </w:pPr>
    </w:p>
    <w:p w:rsidR="009E7CE3" w:rsidRPr="009E7CE3" w:rsidRDefault="009E7CE3" w:rsidP="009E7CE3">
      <w:pPr>
        <w:jc w:val="center"/>
        <w:rPr>
          <w:b/>
          <w:sz w:val="26"/>
        </w:rPr>
      </w:pPr>
      <w:bookmarkStart w:id="1" w:name="Par45"/>
      <w:bookmarkEnd w:id="1"/>
      <w:r w:rsidRPr="009E7CE3">
        <w:rPr>
          <w:b/>
          <w:sz w:val="26"/>
        </w:rPr>
        <w:t>2. Требования к владельцам и пользователям транспортных средств</w:t>
      </w:r>
    </w:p>
    <w:p w:rsidR="009E7CE3" w:rsidRPr="009E7CE3" w:rsidRDefault="009E7CE3" w:rsidP="009E7CE3">
      <w:pPr>
        <w:ind w:firstLine="708"/>
        <w:jc w:val="both"/>
        <w:rPr>
          <w:sz w:val="26"/>
        </w:rPr>
      </w:pPr>
      <w:r w:rsidRPr="009E7CE3">
        <w:rPr>
          <w:sz w:val="26"/>
        </w:rPr>
        <w:t xml:space="preserve">2.1. К транспортным средствам, осуществляющим перевозки тяжеловесных грузов, относятся транспортные средства, масса которых с грузом или без груза </w:t>
      </w:r>
      <w:proofErr w:type="gramStart"/>
      <w:r w:rsidRPr="009E7CE3">
        <w:rPr>
          <w:sz w:val="26"/>
        </w:rPr>
        <w:t>и(</w:t>
      </w:r>
      <w:proofErr w:type="gramEnd"/>
      <w:r w:rsidRPr="009E7CE3">
        <w:rPr>
          <w:sz w:val="26"/>
        </w:rPr>
        <w:t>или) нагрузки в расчете на одну ось превышает нормы, установленные нормативными правовыми актами Российской Федерации в сфере перевозки по автомобильным дорогам тяжеловесных грузов.</w:t>
      </w:r>
    </w:p>
    <w:p w:rsidR="009E7CE3" w:rsidRPr="009E7CE3" w:rsidRDefault="009E7CE3" w:rsidP="009E7CE3">
      <w:pPr>
        <w:ind w:firstLine="708"/>
        <w:jc w:val="both"/>
        <w:rPr>
          <w:sz w:val="26"/>
        </w:rPr>
      </w:pPr>
      <w:r w:rsidRPr="009E7CE3">
        <w:rPr>
          <w:sz w:val="26"/>
        </w:rPr>
        <w:t>2.2. Движение по автомобильным дорогам транспортных средств, осуществляющих перевозки тяжеловесных грузов, допускается при наличии специального разрешения.</w:t>
      </w:r>
    </w:p>
    <w:p w:rsidR="009E7CE3" w:rsidRPr="009E7CE3" w:rsidRDefault="009E7CE3" w:rsidP="009E7CE3">
      <w:pPr>
        <w:ind w:firstLine="708"/>
        <w:jc w:val="both"/>
        <w:rPr>
          <w:sz w:val="26"/>
        </w:rPr>
      </w:pPr>
      <w:r w:rsidRPr="009E7CE3">
        <w:rPr>
          <w:sz w:val="26"/>
        </w:rPr>
        <w:t xml:space="preserve">2.3. Возмещение вреда, причиняемого автомобильным дорогам, производится владельцами или пользователями транспортных средств, осуществляющих перевозки тяжеловесных грузов, при оформлении специального </w:t>
      </w:r>
      <w:r w:rsidRPr="009E7CE3">
        <w:rPr>
          <w:sz w:val="26"/>
        </w:rPr>
        <w:lastRenderedPageBreak/>
        <w:t xml:space="preserve">разрешения на проезд по автомобильным дорогам общего пользования указанных транспортных средств. </w:t>
      </w:r>
    </w:p>
    <w:p w:rsidR="009E7CE3" w:rsidRPr="009E7CE3" w:rsidRDefault="009E7CE3" w:rsidP="009E7CE3">
      <w:pPr>
        <w:jc w:val="both"/>
        <w:rPr>
          <w:sz w:val="26"/>
        </w:rPr>
      </w:pPr>
      <w:r w:rsidRPr="009E7CE3">
        <w:rPr>
          <w:sz w:val="26"/>
        </w:rPr>
        <w:t xml:space="preserve">                 </w:t>
      </w:r>
    </w:p>
    <w:p w:rsidR="009E7CE3" w:rsidRPr="009E7CE3" w:rsidRDefault="009E7CE3" w:rsidP="009E7CE3">
      <w:pPr>
        <w:ind w:firstLine="708"/>
        <w:jc w:val="both"/>
        <w:rPr>
          <w:b/>
          <w:sz w:val="26"/>
        </w:rPr>
      </w:pPr>
      <w:r w:rsidRPr="009E7CE3">
        <w:rPr>
          <w:b/>
          <w:sz w:val="26"/>
        </w:rPr>
        <w:t>3. Определение размера вреда</w:t>
      </w:r>
    </w:p>
    <w:p w:rsidR="009E7CE3" w:rsidRPr="009E7CE3" w:rsidRDefault="009E7CE3" w:rsidP="009E7CE3">
      <w:pPr>
        <w:ind w:firstLine="708"/>
        <w:jc w:val="both"/>
        <w:rPr>
          <w:sz w:val="26"/>
        </w:rPr>
      </w:pPr>
      <w:r w:rsidRPr="009E7CE3">
        <w:rPr>
          <w:sz w:val="26"/>
        </w:rPr>
        <w:t>3.1. Расчет размера вреда, причиняемого транспортными средствами, осуществляющими перевозки тяжеловесных грузов, вреда, подлежащего возмещению, производит администрация Калининского сельсовета либо уполномоченная  организация.</w:t>
      </w:r>
    </w:p>
    <w:p w:rsidR="009E7CE3" w:rsidRPr="009E7CE3" w:rsidRDefault="009E7CE3" w:rsidP="009E7CE3">
      <w:pPr>
        <w:ind w:firstLine="708"/>
        <w:jc w:val="both"/>
        <w:rPr>
          <w:sz w:val="26"/>
        </w:rPr>
      </w:pPr>
      <w:r w:rsidRPr="009E7CE3">
        <w:rPr>
          <w:sz w:val="26"/>
        </w:rPr>
        <w:t>3.2. Специальное разрешение на проезд по автомобильным дорогам транспортных средств, осуществляющих перевозки тяжеловесных грузов, выдается только при предъявлении копии платежного поручения, подтверждающей факт возмещения владельцем или пользователем транспортного средства, осуществляющего перевозки тяжеловесных грузов, вреда, причиняемого таким транспортным средством при движении по автомобильным дорогам общего пользования местного значения.</w:t>
      </w:r>
    </w:p>
    <w:p w:rsidR="009E7CE3" w:rsidRPr="009E7CE3" w:rsidRDefault="009E7CE3" w:rsidP="009E7CE3">
      <w:pPr>
        <w:ind w:firstLine="708"/>
        <w:jc w:val="both"/>
        <w:rPr>
          <w:sz w:val="26"/>
        </w:rPr>
      </w:pPr>
      <w:r w:rsidRPr="009E7CE3">
        <w:rPr>
          <w:sz w:val="26"/>
        </w:rPr>
        <w:t>3.3. Расчет размера вреда, причиняемого транспортными средствами, осуществляющими перевозки тяжеловесных грузов, производится администрацией поселения в течение двух рабочих дней с момента обращения владельцев или пользователей таких транспортных средств.</w:t>
      </w:r>
    </w:p>
    <w:p w:rsidR="009E7CE3" w:rsidRPr="009E7CE3" w:rsidRDefault="009E7CE3" w:rsidP="009E7CE3">
      <w:pPr>
        <w:ind w:firstLine="708"/>
        <w:jc w:val="both"/>
        <w:rPr>
          <w:sz w:val="26"/>
        </w:rPr>
      </w:pPr>
      <w:r w:rsidRPr="009E7CE3">
        <w:rPr>
          <w:sz w:val="26"/>
        </w:rPr>
        <w:t>3.4. Если для расчета размера вреда требуются согласования с владельцами других автомобильных дорог, по которым проходит маршрут перевозки тяжеловесных грузов, то расчет размера вреда производится после получения согласований владельцев других автомобильных дорог.</w:t>
      </w:r>
    </w:p>
    <w:p w:rsidR="009E7CE3" w:rsidRPr="009E7CE3" w:rsidRDefault="009E7CE3" w:rsidP="009E7CE3">
      <w:pPr>
        <w:ind w:firstLine="708"/>
        <w:jc w:val="both"/>
        <w:rPr>
          <w:sz w:val="26"/>
        </w:rPr>
      </w:pPr>
      <w:r w:rsidRPr="009E7CE3">
        <w:rPr>
          <w:sz w:val="26"/>
        </w:rPr>
        <w:t>3.5. Владельцы других автомобильных дорог, от которых необходимо получение согласований, обязаны произвести расчет размера вреда в течение трех рабочих дней с момента обращения.</w:t>
      </w:r>
    </w:p>
    <w:p w:rsidR="009E7CE3" w:rsidRPr="009E7CE3" w:rsidRDefault="009E7CE3" w:rsidP="009E7CE3">
      <w:pPr>
        <w:ind w:firstLine="708"/>
        <w:jc w:val="both"/>
        <w:rPr>
          <w:sz w:val="26"/>
        </w:rPr>
      </w:pPr>
      <w:r w:rsidRPr="009E7CE3">
        <w:rPr>
          <w:sz w:val="26"/>
        </w:rPr>
        <w:t>3.6. Вред, причиняемый автомобильным дорогам транспортными средствами, осуществляющими перевозки тяжеловесных грузов, не возмещается при перевозках в целях предупреждения и ликвидации чрезвычайных ситуаций или последствий стихийных бедствий, пожарной безопасности.</w:t>
      </w:r>
    </w:p>
    <w:p w:rsidR="009E7CE3" w:rsidRPr="009E7CE3" w:rsidRDefault="009E7CE3" w:rsidP="009E7CE3">
      <w:pPr>
        <w:ind w:firstLine="708"/>
        <w:jc w:val="both"/>
        <w:rPr>
          <w:sz w:val="26"/>
        </w:rPr>
      </w:pPr>
      <w:r w:rsidRPr="009E7CE3">
        <w:rPr>
          <w:sz w:val="26"/>
        </w:rPr>
        <w:t>3.7. Денежные средства, полученные за возмещение вреда, причиняемого транспортными средствами, осуществляющими перевозки тяжеловесных грузов по автомобильным дорогам, подлежат зачислению в местный бюджет поселения в случае движения таких транспортных средств по автомобильным дорогам общего пользования местного значения.</w:t>
      </w:r>
    </w:p>
    <w:p w:rsidR="009E7CE3" w:rsidRPr="009E7CE3" w:rsidRDefault="009E7CE3" w:rsidP="009E7CE3">
      <w:pPr>
        <w:jc w:val="both"/>
        <w:rPr>
          <w:sz w:val="26"/>
        </w:rPr>
      </w:pPr>
    </w:p>
    <w:p w:rsidR="009E7CE3" w:rsidRPr="009E7CE3" w:rsidRDefault="009E7CE3" w:rsidP="009E7CE3">
      <w:pPr>
        <w:jc w:val="both"/>
        <w:rPr>
          <w:sz w:val="26"/>
        </w:rPr>
      </w:pPr>
      <w:r w:rsidRPr="009E7CE3">
        <w:rPr>
          <w:sz w:val="26"/>
        </w:rPr>
        <w:t>4. Расчет размера вреда, причиняемого транспортными средствами, осуществляющими перевозки тяжеловесных грузов на территории Калининского сельсовета:</w:t>
      </w:r>
    </w:p>
    <w:p w:rsidR="009E7CE3" w:rsidRPr="009E7CE3" w:rsidRDefault="009E7CE3" w:rsidP="009E7CE3">
      <w:pPr>
        <w:jc w:val="both"/>
        <w:rPr>
          <w:sz w:val="26"/>
        </w:rPr>
      </w:pPr>
    </w:p>
    <w:p w:rsidR="009E7CE3" w:rsidRPr="009E7CE3" w:rsidRDefault="009E7CE3" w:rsidP="009E7CE3">
      <w:pPr>
        <w:jc w:val="center"/>
        <w:rPr>
          <w:b/>
          <w:sz w:val="26"/>
        </w:rPr>
      </w:pPr>
      <w:r w:rsidRPr="009E7CE3">
        <w:rPr>
          <w:b/>
          <w:sz w:val="26"/>
        </w:rPr>
        <w:t>Таблица 1</w:t>
      </w:r>
    </w:p>
    <w:p w:rsidR="009E7CE3" w:rsidRPr="009E7CE3" w:rsidRDefault="009E7CE3" w:rsidP="009E7CE3">
      <w:pPr>
        <w:jc w:val="center"/>
        <w:rPr>
          <w:b/>
          <w:sz w:val="26"/>
        </w:rPr>
      </w:pPr>
      <w:r w:rsidRPr="009E7CE3">
        <w:rPr>
          <w:b/>
          <w:sz w:val="26"/>
        </w:rPr>
        <w:t>Размер вреда при превышении значения предельно</w:t>
      </w:r>
    </w:p>
    <w:p w:rsidR="009E7CE3" w:rsidRDefault="009E7CE3" w:rsidP="009E7CE3">
      <w:pPr>
        <w:jc w:val="center"/>
        <w:rPr>
          <w:b/>
          <w:sz w:val="26"/>
        </w:rPr>
      </w:pPr>
      <w:r w:rsidRPr="009E7CE3">
        <w:rPr>
          <w:b/>
          <w:sz w:val="26"/>
        </w:rPr>
        <w:t>допустимой массы транспортного средства</w:t>
      </w:r>
    </w:p>
    <w:p w:rsidR="00BB58D9" w:rsidRPr="009E7CE3" w:rsidRDefault="00BB58D9" w:rsidP="009E7CE3">
      <w:pPr>
        <w:jc w:val="center"/>
        <w:rPr>
          <w:b/>
          <w:sz w:val="26"/>
        </w:rPr>
      </w:pPr>
    </w:p>
    <w:p w:rsidR="009E7CE3" w:rsidRPr="009E7CE3" w:rsidRDefault="009E7CE3" w:rsidP="009E7CE3">
      <w:pPr>
        <w:jc w:val="both"/>
        <w:rPr>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3"/>
        <w:gridCol w:w="4218"/>
      </w:tblGrid>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b/>
                <w:sz w:val="26"/>
              </w:rPr>
            </w:pPr>
            <w:r w:rsidRPr="009E7CE3">
              <w:rPr>
                <w:b/>
                <w:sz w:val="26"/>
              </w:rPr>
              <w:t>Превышение предельно допустимой массы транспортного средства (тонн)</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b/>
                <w:sz w:val="26"/>
              </w:rPr>
            </w:pPr>
            <w:r w:rsidRPr="009E7CE3">
              <w:rPr>
                <w:b/>
                <w:sz w:val="26"/>
              </w:rPr>
              <w:t xml:space="preserve">Размер вреда (рублей на </w:t>
            </w:r>
            <w:smartTag w:uri="urn:schemas-microsoft-com:office:smarttags" w:element="metricconverter">
              <w:smartTagPr>
                <w:attr w:name="ProductID" w:val="100 км"/>
              </w:smartTagPr>
              <w:r w:rsidRPr="009E7CE3">
                <w:rPr>
                  <w:b/>
                  <w:sz w:val="26"/>
                </w:rPr>
                <w:t>100 км</w:t>
              </w:r>
            </w:smartTag>
            <w:r w:rsidRPr="009E7CE3">
              <w:rPr>
                <w:b/>
                <w:sz w:val="26"/>
              </w:rPr>
              <w:t>)</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До 5</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240</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lastRenderedPageBreak/>
              <w:t>Свыше 5 до 7</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285</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7 до 10</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395</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10 до 15</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550</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15 до 20</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760</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20 до 25</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1035</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25 до 30</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1365</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30 до 35</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1730</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35 до 40</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2155</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40 до 45</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2670</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45 до 50</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3255</w:t>
            </w:r>
          </w:p>
        </w:tc>
      </w:tr>
      <w:tr w:rsidR="009E7CE3" w:rsidRPr="009E7CE3" w:rsidTr="00FF6BB2">
        <w:tc>
          <w:tcPr>
            <w:tcW w:w="52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50</w:t>
            </w:r>
          </w:p>
        </w:tc>
        <w:tc>
          <w:tcPr>
            <w:tcW w:w="4218"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По отдельному расчёту *</w:t>
            </w:r>
          </w:p>
        </w:tc>
      </w:tr>
    </w:tbl>
    <w:p w:rsidR="009E7CE3" w:rsidRPr="009E7CE3" w:rsidRDefault="009E7CE3" w:rsidP="009E7CE3">
      <w:pPr>
        <w:jc w:val="both"/>
        <w:rPr>
          <w:sz w:val="26"/>
        </w:rPr>
      </w:pPr>
    </w:p>
    <w:p w:rsidR="009E7CE3" w:rsidRPr="009E7CE3" w:rsidRDefault="009E7CE3" w:rsidP="009E7CE3">
      <w:pPr>
        <w:jc w:val="both"/>
        <w:rPr>
          <w:sz w:val="26"/>
        </w:rPr>
      </w:pPr>
      <w:r w:rsidRPr="009E7CE3">
        <w:rPr>
          <w:sz w:val="26"/>
        </w:rPr>
        <w:t xml:space="preserve">* Расчет размера вреда осуществляется с применением </w:t>
      </w:r>
      <w:proofErr w:type="gramStart"/>
      <w:r w:rsidRPr="009E7CE3">
        <w:rPr>
          <w:sz w:val="26"/>
        </w:rPr>
        <w:t>метода математической экстраполяции значений размера вреда</w:t>
      </w:r>
      <w:proofErr w:type="gramEnd"/>
      <w:r w:rsidRPr="009E7CE3">
        <w:rPr>
          <w:sz w:val="26"/>
        </w:rPr>
        <w:t xml:space="preserve"> при превышении значения предельно допустимой массы транспортного средства.</w:t>
      </w:r>
    </w:p>
    <w:p w:rsidR="009E7CE3" w:rsidRPr="009E7CE3" w:rsidRDefault="009E7CE3" w:rsidP="009E7CE3">
      <w:pPr>
        <w:jc w:val="both"/>
        <w:rPr>
          <w:sz w:val="26"/>
        </w:rPr>
      </w:pPr>
    </w:p>
    <w:p w:rsidR="009E7CE3" w:rsidRPr="009E7CE3" w:rsidRDefault="009E7CE3" w:rsidP="009E7CE3">
      <w:pPr>
        <w:jc w:val="both"/>
        <w:rPr>
          <w:sz w:val="26"/>
        </w:rPr>
      </w:pPr>
    </w:p>
    <w:p w:rsidR="009E7CE3" w:rsidRPr="009E7CE3" w:rsidRDefault="009E7CE3" w:rsidP="009E7CE3">
      <w:pPr>
        <w:jc w:val="center"/>
        <w:rPr>
          <w:b/>
          <w:sz w:val="26"/>
        </w:rPr>
      </w:pPr>
    </w:p>
    <w:p w:rsidR="009E7CE3" w:rsidRPr="009E7CE3" w:rsidRDefault="009E7CE3" w:rsidP="009E7CE3">
      <w:pPr>
        <w:jc w:val="center"/>
        <w:rPr>
          <w:b/>
          <w:sz w:val="26"/>
        </w:rPr>
      </w:pPr>
    </w:p>
    <w:p w:rsidR="009E7CE3" w:rsidRPr="009E7CE3" w:rsidRDefault="009E7CE3" w:rsidP="009E7CE3">
      <w:pPr>
        <w:jc w:val="center"/>
        <w:rPr>
          <w:b/>
          <w:sz w:val="26"/>
        </w:rPr>
      </w:pPr>
      <w:r w:rsidRPr="009E7CE3">
        <w:rPr>
          <w:b/>
          <w:sz w:val="26"/>
        </w:rPr>
        <w:t>Таблица 2</w:t>
      </w:r>
    </w:p>
    <w:p w:rsidR="009E7CE3" w:rsidRPr="009E7CE3" w:rsidRDefault="009E7CE3" w:rsidP="009E7CE3">
      <w:pPr>
        <w:jc w:val="center"/>
        <w:rPr>
          <w:b/>
          <w:sz w:val="26"/>
        </w:rPr>
      </w:pPr>
      <w:r w:rsidRPr="009E7CE3">
        <w:rPr>
          <w:b/>
          <w:sz w:val="26"/>
        </w:rPr>
        <w:t>Размер вреда при превышении значений предельно допустимых осевых нагрузок на каждую ось транспортного средства</w:t>
      </w:r>
    </w:p>
    <w:p w:rsidR="009E7CE3" w:rsidRPr="009E7CE3" w:rsidRDefault="009E7CE3" w:rsidP="009E7CE3">
      <w:pPr>
        <w:jc w:val="both"/>
        <w:rPr>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7"/>
        <w:gridCol w:w="2341"/>
        <w:gridCol w:w="2342"/>
        <w:gridCol w:w="2531"/>
      </w:tblGrid>
      <w:tr w:rsidR="009E7CE3" w:rsidRPr="009E7CE3" w:rsidTr="00FF6BB2">
        <w:tc>
          <w:tcPr>
            <w:tcW w:w="2484"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center"/>
              <w:rPr>
                <w:b/>
                <w:sz w:val="26"/>
              </w:rPr>
            </w:pPr>
            <w:r w:rsidRPr="009E7CE3">
              <w:rPr>
                <w:b/>
                <w:sz w:val="26"/>
              </w:rPr>
              <w:t>Превышение предельно допустимых осевых нагрузок на ось транспортного средства</w:t>
            </w:r>
          </w:p>
          <w:p w:rsidR="009E7CE3" w:rsidRPr="009E7CE3" w:rsidRDefault="009E7CE3" w:rsidP="00FF6BB2">
            <w:pPr>
              <w:jc w:val="center"/>
              <w:rPr>
                <w:b/>
                <w:sz w:val="26"/>
              </w:rPr>
            </w:pPr>
            <w:r w:rsidRPr="009E7CE3">
              <w:rPr>
                <w:b/>
                <w:sz w:val="26"/>
              </w:rPr>
              <w:t>(процентов)</w:t>
            </w:r>
          </w:p>
        </w:tc>
        <w:tc>
          <w:tcPr>
            <w:tcW w:w="2500"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center"/>
              <w:rPr>
                <w:b/>
                <w:sz w:val="26"/>
              </w:rPr>
            </w:pPr>
            <w:r w:rsidRPr="009E7CE3">
              <w:rPr>
                <w:b/>
                <w:sz w:val="26"/>
              </w:rPr>
              <w:t>Размер вреда для транспортных средств, не оборудованных пневматической или эквивалентной ей подвеской</w:t>
            </w:r>
          </w:p>
          <w:p w:rsidR="009E7CE3" w:rsidRPr="009E7CE3" w:rsidRDefault="009E7CE3" w:rsidP="00FF6BB2">
            <w:pPr>
              <w:jc w:val="center"/>
              <w:rPr>
                <w:b/>
                <w:sz w:val="26"/>
              </w:rPr>
            </w:pPr>
            <w:r w:rsidRPr="009E7CE3">
              <w:rPr>
                <w:b/>
                <w:sz w:val="26"/>
              </w:rPr>
              <w:t>(рублей на100 км)</w:t>
            </w:r>
          </w:p>
        </w:tc>
        <w:tc>
          <w:tcPr>
            <w:tcW w:w="2501"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center"/>
              <w:rPr>
                <w:b/>
                <w:sz w:val="26"/>
              </w:rPr>
            </w:pPr>
            <w:r w:rsidRPr="009E7CE3">
              <w:rPr>
                <w:b/>
                <w:sz w:val="26"/>
              </w:rPr>
              <w:t>Размер вреда для транспортных средств, оборудованных пневматической или эквивалентной ей подвеской</w:t>
            </w:r>
          </w:p>
          <w:p w:rsidR="009E7CE3" w:rsidRPr="009E7CE3" w:rsidRDefault="009E7CE3" w:rsidP="00FF6BB2">
            <w:pPr>
              <w:jc w:val="center"/>
              <w:rPr>
                <w:b/>
                <w:sz w:val="26"/>
              </w:rPr>
            </w:pPr>
            <w:r w:rsidRPr="009E7CE3">
              <w:rPr>
                <w:b/>
                <w:sz w:val="26"/>
              </w:rPr>
              <w:t>(рублей на100 км)</w:t>
            </w:r>
          </w:p>
        </w:tc>
        <w:tc>
          <w:tcPr>
            <w:tcW w:w="25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center"/>
              <w:rPr>
                <w:b/>
                <w:sz w:val="26"/>
              </w:rPr>
            </w:pPr>
            <w:r w:rsidRPr="009E7CE3">
              <w:rPr>
                <w:b/>
                <w:sz w:val="26"/>
              </w:rPr>
              <w:t>Размер вреда в период временных ограничений в связи с неблагоприятными природно-климатическими условиями</w:t>
            </w:r>
          </w:p>
          <w:p w:rsidR="009E7CE3" w:rsidRPr="009E7CE3" w:rsidRDefault="009E7CE3" w:rsidP="00FF6BB2">
            <w:pPr>
              <w:jc w:val="center"/>
              <w:rPr>
                <w:b/>
                <w:sz w:val="26"/>
              </w:rPr>
            </w:pPr>
            <w:r w:rsidRPr="009E7CE3">
              <w:rPr>
                <w:b/>
                <w:sz w:val="26"/>
              </w:rPr>
              <w:t>(рублей на100 км)</w:t>
            </w:r>
          </w:p>
        </w:tc>
      </w:tr>
      <w:tr w:rsidR="009E7CE3" w:rsidRPr="009E7CE3" w:rsidTr="00FF6BB2">
        <w:tc>
          <w:tcPr>
            <w:tcW w:w="2484"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До 10</w:t>
            </w:r>
          </w:p>
        </w:tc>
        <w:tc>
          <w:tcPr>
            <w:tcW w:w="2500"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925</w:t>
            </w:r>
          </w:p>
        </w:tc>
        <w:tc>
          <w:tcPr>
            <w:tcW w:w="2501"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785</w:t>
            </w:r>
          </w:p>
        </w:tc>
        <w:tc>
          <w:tcPr>
            <w:tcW w:w="25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5260</w:t>
            </w:r>
          </w:p>
        </w:tc>
      </w:tr>
      <w:tr w:rsidR="009E7CE3" w:rsidRPr="009E7CE3" w:rsidTr="00FF6BB2">
        <w:tc>
          <w:tcPr>
            <w:tcW w:w="2484"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От 10 до 20</w:t>
            </w:r>
          </w:p>
        </w:tc>
        <w:tc>
          <w:tcPr>
            <w:tcW w:w="2500"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1120</w:t>
            </w:r>
          </w:p>
        </w:tc>
        <w:tc>
          <w:tcPr>
            <w:tcW w:w="2501"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950</w:t>
            </w:r>
          </w:p>
        </w:tc>
        <w:tc>
          <w:tcPr>
            <w:tcW w:w="25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7710</w:t>
            </w:r>
          </w:p>
        </w:tc>
      </w:tr>
      <w:tr w:rsidR="009E7CE3" w:rsidRPr="009E7CE3" w:rsidTr="00FF6BB2">
        <w:tc>
          <w:tcPr>
            <w:tcW w:w="2484"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От 20 до 30</w:t>
            </w:r>
          </w:p>
        </w:tc>
        <w:tc>
          <w:tcPr>
            <w:tcW w:w="2500"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2000</w:t>
            </w:r>
          </w:p>
        </w:tc>
        <w:tc>
          <w:tcPr>
            <w:tcW w:w="2501"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1700</w:t>
            </w:r>
          </w:p>
        </w:tc>
        <w:tc>
          <w:tcPr>
            <w:tcW w:w="25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7710</w:t>
            </w:r>
          </w:p>
        </w:tc>
      </w:tr>
      <w:tr w:rsidR="009E7CE3" w:rsidRPr="009E7CE3" w:rsidTr="00FF6BB2">
        <w:tc>
          <w:tcPr>
            <w:tcW w:w="2484"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От 30 до 40</w:t>
            </w:r>
          </w:p>
        </w:tc>
        <w:tc>
          <w:tcPr>
            <w:tcW w:w="2500"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3125</w:t>
            </w:r>
          </w:p>
        </w:tc>
        <w:tc>
          <w:tcPr>
            <w:tcW w:w="2501"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2660</w:t>
            </w:r>
          </w:p>
        </w:tc>
        <w:tc>
          <w:tcPr>
            <w:tcW w:w="25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10960</w:t>
            </w:r>
          </w:p>
        </w:tc>
      </w:tr>
      <w:tr w:rsidR="009E7CE3" w:rsidRPr="009E7CE3" w:rsidTr="00FF6BB2">
        <w:tc>
          <w:tcPr>
            <w:tcW w:w="2484"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От 40 до 50</w:t>
            </w:r>
          </w:p>
        </w:tc>
        <w:tc>
          <w:tcPr>
            <w:tcW w:w="2500"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4105</w:t>
            </w:r>
          </w:p>
        </w:tc>
        <w:tc>
          <w:tcPr>
            <w:tcW w:w="2501"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3490</w:t>
            </w:r>
          </w:p>
        </w:tc>
        <w:tc>
          <w:tcPr>
            <w:tcW w:w="25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15190</w:t>
            </w:r>
          </w:p>
        </w:tc>
      </w:tr>
      <w:tr w:rsidR="009E7CE3" w:rsidRPr="009E7CE3" w:rsidTr="00FF6BB2">
        <w:tc>
          <w:tcPr>
            <w:tcW w:w="2484"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От 50 до 60</w:t>
            </w:r>
          </w:p>
        </w:tc>
        <w:tc>
          <w:tcPr>
            <w:tcW w:w="2500"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5215</w:t>
            </w:r>
          </w:p>
        </w:tc>
        <w:tc>
          <w:tcPr>
            <w:tcW w:w="2501"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4430</w:t>
            </w:r>
          </w:p>
        </w:tc>
        <w:tc>
          <w:tcPr>
            <w:tcW w:w="2533"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21260</w:t>
            </w:r>
          </w:p>
        </w:tc>
      </w:tr>
      <w:tr w:rsidR="009E7CE3" w:rsidRPr="009E7CE3" w:rsidTr="00FF6BB2">
        <w:tc>
          <w:tcPr>
            <w:tcW w:w="2484" w:type="dxa"/>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Свыше 60</w:t>
            </w:r>
          </w:p>
        </w:tc>
        <w:tc>
          <w:tcPr>
            <w:tcW w:w="7534" w:type="dxa"/>
            <w:gridSpan w:val="3"/>
            <w:tcBorders>
              <w:top w:val="single" w:sz="4" w:space="0" w:color="000000"/>
              <w:left w:val="single" w:sz="4" w:space="0" w:color="000000"/>
              <w:bottom w:val="single" w:sz="4" w:space="0" w:color="000000"/>
              <w:right w:val="single" w:sz="4" w:space="0" w:color="000000"/>
            </w:tcBorders>
          </w:tcPr>
          <w:p w:rsidR="009E7CE3" w:rsidRPr="009E7CE3" w:rsidRDefault="009E7CE3" w:rsidP="00FF6BB2">
            <w:pPr>
              <w:jc w:val="both"/>
              <w:rPr>
                <w:sz w:val="26"/>
              </w:rPr>
            </w:pPr>
            <w:r w:rsidRPr="009E7CE3">
              <w:rPr>
                <w:sz w:val="26"/>
              </w:rPr>
              <w:t>По отдельному расчету *</w:t>
            </w:r>
          </w:p>
        </w:tc>
      </w:tr>
    </w:tbl>
    <w:p w:rsidR="009E7CE3" w:rsidRPr="009E7CE3" w:rsidRDefault="009E7CE3" w:rsidP="009E7CE3">
      <w:pPr>
        <w:jc w:val="both"/>
        <w:rPr>
          <w:sz w:val="26"/>
        </w:rPr>
      </w:pPr>
    </w:p>
    <w:p w:rsidR="009E7CE3" w:rsidRPr="009E7CE3" w:rsidRDefault="009E7CE3" w:rsidP="009E7CE3">
      <w:pPr>
        <w:jc w:val="both"/>
        <w:rPr>
          <w:sz w:val="26"/>
        </w:rPr>
      </w:pPr>
      <w:r w:rsidRPr="009E7CE3">
        <w:rPr>
          <w:sz w:val="26"/>
        </w:rPr>
        <w:t xml:space="preserve">* Расчет размера вреда осуществляется с применением </w:t>
      </w:r>
      <w:proofErr w:type="gramStart"/>
      <w:r w:rsidRPr="009E7CE3">
        <w:rPr>
          <w:sz w:val="26"/>
        </w:rPr>
        <w:t>метода математической экстраполяции значений размера вреда</w:t>
      </w:r>
      <w:proofErr w:type="gramEnd"/>
      <w:r w:rsidRPr="009E7CE3">
        <w:rPr>
          <w:sz w:val="26"/>
        </w:rPr>
        <w:t xml:space="preserve"> при превышении значения предельно допустимой массы транспортного средства.</w:t>
      </w:r>
    </w:p>
    <w:p w:rsidR="009E7CE3" w:rsidRPr="009E7CE3" w:rsidRDefault="009E7CE3" w:rsidP="009E7CE3">
      <w:pPr>
        <w:jc w:val="both"/>
        <w:rPr>
          <w:sz w:val="26"/>
        </w:rPr>
      </w:pPr>
    </w:p>
    <w:p w:rsidR="00AE1A4C" w:rsidRDefault="00AE1A4C"/>
    <w:sectPr w:rsidR="00AE1A4C" w:rsidSect="00AE1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Hak">
    <w:panose1 w:val="02020603050405020304"/>
    <w:charset w:val="CC"/>
    <w:family w:val="roman"/>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04D24"/>
    <w:multiLevelType w:val="hybridMultilevel"/>
    <w:tmpl w:val="7A0CA41C"/>
    <w:lvl w:ilvl="0" w:tplc="80B2C978">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DA661F"/>
    <w:multiLevelType w:val="hybridMultilevel"/>
    <w:tmpl w:val="7A0CA41C"/>
    <w:lvl w:ilvl="0" w:tplc="80B2C978">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766"/>
    <w:rsid w:val="002B70F8"/>
    <w:rsid w:val="002D6616"/>
    <w:rsid w:val="003D2FCA"/>
    <w:rsid w:val="004A5766"/>
    <w:rsid w:val="00553D8A"/>
    <w:rsid w:val="007B475D"/>
    <w:rsid w:val="00842089"/>
    <w:rsid w:val="00847A15"/>
    <w:rsid w:val="008C5A47"/>
    <w:rsid w:val="008F715C"/>
    <w:rsid w:val="009E7CE3"/>
    <w:rsid w:val="00AE1A4C"/>
    <w:rsid w:val="00BB58D9"/>
    <w:rsid w:val="00C400D2"/>
    <w:rsid w:val="00C40647"/>
    <w:rsid w:val="00CF36DD"/>
    <w:rsid w:val="00EA2739"/>
    <w:rsid w:val="00F1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766"/>
    <w:rPr>
      <w:rFonts w:ascii="Tahoma" w:hAnsi="Tahoma" w:cs="Tahoma"/>
      <w:sz w:val="16"/>
      <w:szCs w:val="16"/>
    </w:rPr>
  </w:style>
  <w:style w:type="character" w:customStyle="1" w:styleId="a4">
    <w:name w:val="Текст выноски Знак"/>
    <w:basedOn w:val="a0"/>
    <w:link w:val="a3"/>
    <w:uiPriority w:val="99"/>
    <w:semiHidden/>
    <w:rsid w:val="004A5766"/>
    <w:rPr>
      <w:rFonts w:ascii="Tahoma" w:eastAsia="Times New Roman" w:hAnsi="Tahoma" w:cs="Tahoma"/>
      <w:sz w:val="16"/>
      <w:szCs w:val="16"/>
      <w:lang w:eastAsia="ru-RU"/>
    </w:rPr>
  </w:style>
  <w:style w:type="paragraph" w:customStyle="1" w:styleId="FR1">
    <w:name w:val="FR1"/>
    <w:rsid w:val="009E7CE3"/>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paragraph" w:customStyle="1" w:styleId="western">
    <w:name w:val="western"/>
    <w:basedOn w:val="a"/>
    <w:rsid w:val="009E7CE3"/>
    <w:pPr>
      <w:spacing w:before="100" w:beforeAutospacing="1" w:after="100" w:afterAutospacing="1"/>
    </w:pPr>
  </w:style>
  <w:style w:type="paragraph" w:customStyle="1" w:styleId="ConsNormal">
    <w:name w:val="ConsNormal"/>
    <w:rsid w:val="009E7CE3"/>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557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13BC-A87C-4BEA-9ABD-EAE9FEF7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root</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2017-10-17T07:50:00Z</cp:lastPrinted>
  <dcterms:created xsi:type="dcterms:W3CDTF">2017-10-17T07:10:00Z</dcterms:created>
  <dcterms:modified xsi:type="dcterms:W3CDTF">2017-12-28T07:29:00Z</dcterms:modified>
</cp:coreProperties>
</file>