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  <w:framePr w:w="961" w:h="1060" w:x="5392" w:y="103" w:hSpace="80" w:vSpace="40" w:wrap="auto" w:vAnchor="text" w:hAnchor="page" w:hRule="exact"/>
        <w:pBdr/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  <w:t xml:space="preserve">  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БАН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АЙ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УСТЬ-АБАКАНСКИЙ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-1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 xml:space="preserve">П О С Т А Н О В Л Е Н И Е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От   07.11.2023г.                                                                               № 700/1    -п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с. Калинино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 утверждении Программы профилактики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рисков причинения вреда (ущерба) охраняемым 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sz w:val="26"/>
          <w:szCs w:val="26"/>
        </w:rPr>
        <w:t xml:space="preserve">законом ценностям при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осуществлении муниципального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контроля на автомобильном транспорте, городском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наземном электрическом транспорте и в дорожном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хозяйстве муниципального образования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«Калининский сельсовет» на 202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 xml:space="preserve">год.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  Законом Российской Федерации от 06.10.2003г. № 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ПОСТАНОВЛЯЕТ: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4г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. в рамках </w:t>
      </w:r>
      <w:r>
        <w:rPr>
          <w:rFonts w:eastAsia="Calibri" w:cs="Times New Roman" w:ascii="Times New Roman" w:hAnsi="Times New Roman"/>
          <w:sz w:val="26"/>
          <w:szCs w:val="26"/>
        </w:rPr>
        <w:t>муниципального контроля на автомобильном транспорте, городском надземном электрическом транспорте и в дорожном хозяйстве муниципального образования «Калининский сельсовет»;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Настоящее постановление подлежит опубликованию на официальном сайте Администрации Калининского сельсовета в сети «Интернет». 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 Данное постановление вступает в силу после его официального опубликования (обнародования)</w:t>
      </w:r>
    </w:p>
    <w:p>
      <w:pPr>
        <w:pStyle w:val="Normal"/>
        <w:shd w:val="clear" w:color="auto" w:fill="FFFFFF"/>
        <w:spacing w:lineRule="auto" w:line="24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Калининского сельсовета                                                          Сажин   И.А. </w:t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iCs/>
          <w:color w:val="000000"/>
          <w:sz w:val="26"/>
          <w:szCs w:val="26"/>
          <w:lang w:eastAsia="ru-RU"/>
        </w:rPr>
        <w:t>постановлению            Администрации Калининского сельсовета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07.11.2023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700/1-п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Программа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муниципального образования «Калининский сельсовет» на 202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lang w:val="ru-RU" w:eastAsia="en-US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I. Анализ текущего состояния осуществления муниципального контроля, на автомобильном транспорте, городском наземном электрическом транспорте и в дорожном хозяйстве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1.1 Объектами при осуществлении вида муниципального контроля на автомобильном транспорте, городском наземном электрическом транспорте и в дорожном хозяйстве, выделяются следующие типы контролируемых лиц: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1.2. Общее протяженность автомобильных дорог муниципального значения составляет 132 км, в том числе: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с асфальтобетонным покрытием 21,141км;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из щебня и гравия 69,659км;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грунтовые    43,2км.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Деятельность в сфере автомобильного пассажирского транспорта на городских и пригородных проходящих по территории населенных пунктов Калининского сельсовета на 2 регулярных маршрутах.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Задачами реализации Программы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2.1</w:t>
      </w:r>
      <w:r>
        <w:rPr>
          <w:rFonts w:ascii="Times New Roman" w:hAnsi="Times New Roman"/>
          <w:sz w:val="26"/>
          <w:szCs w:val="26"/>
          <w:lang w:eastAsia="ru-RU"/>
        </w:rPr>
        <w:t>.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2.2. Главной задачей муниципального образования «Калининский сельсовет»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3. Цели и задачи реализации Программы профилактики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Устранение условий, причин и факторов, способных привести к нарушениям обязательных требований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3.2. Задачами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 к Программе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4. Перечень профилактических мероприятий, сроки (периодичность) их проведения</w:t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Таблица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3759"/>
        <w:gridCol w:w="181"/>
        <w:gridCol w:w="2942"/>
        <w:gridCol w:w="222"/>
        <w:gridCol w:w="2076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п/п</w:t>
            </w:r>
          </w:p>
        </w:tc>
        <w:tc>
          <w:tcPr>
            <w:tcW w:w="3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Наименование формы мероприятия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Срок (периодичность) проведения мероприятия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9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Информирование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1.1.</w:t>
            </w:r>
          </w:p>
        </w:tc>
        <w:tc>
          <w:tcPr>
            <w:tcW w:w="39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а)перечня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б) материалов, информацион-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в) перечня индикаторов риска нарушения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31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5 рабочих дней с момента изменения действующего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реже 2-х раз в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10 рабочих дней после их утверждения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25декабря предшествующего года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Объявление предостережения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2.1.</w:t>
            </w:r>
          </w:p>
        </w:tc>
        <w:tc>
          <w:tcPr>
            <w:tcW w:w="3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При принятии решения должностными лицами, уполномоченными на осуществление муници-пального контроля на автомобильном транс-порте, городском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3.1.</w:t>
            </w:r>
          </w:p>
        </w:tc>
        <w:tc>
          <w:tcPr>
            <w:tcW w:w="3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2" w:firstLine="138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проведения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осуществления профилактических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принятия решений по итогам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6" w:firstLine="156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обжалования решений Контрольного органа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 вопросу в форме устных и письменных разъяснений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60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Профилактический визит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4.1.</w:t>
            </w:r>
          </w:p>
        </w:tc>
        <w:tc>
          <w:tcPr>
            <w:tcW w:w="3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Профилактическая беседа по месту осуществления деятельности контролируемого лица либо путем использования видеоконференции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en-US" w:eastAsia="ru-RU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квартал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2023 года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Реализация программы профилактики способствует;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увеличению доли контролируемых лиц, соблюдающих обязательные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требования Законодательства Российской Федерации в сфере транспорта и дорожного хозяйства;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повышению качества предоставляемых транспортных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развитию системы профилактических мероприятий, проводимых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Управлением.</w:t>
      </w:r>
    </w:p>
    <w:sectPr>
      <w:type w:val="nextPage"/>
      <w:pgSz w:w="11906" w:h="16838"/>
      <w:pgMar w:left="1134" w:right="707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15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0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e46b4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07baa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ec5c6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e46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51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LibreOffice/7.2.1.2$Windows_X86_64 LibreOffice_project/87b77fad49947c1441b67c559c339af8f3517e22</Application>
  <AppVersion>15.0000</AppVersion>
  <Pages>5</Pages>
  <Words>1031</Words>
  <Characters>8235</Characters>
  <CharactersWithSpaces>9561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2021-11-22T11:16:00Z</dcterms:created>
  <dc:creator>JUR2</dc:creator>
  <dc:description/>
  <dc:language>ru-RU</dc:language>
  <cp:lastModifiedBy/>
  <cp:lastPrinted>2023-12-06T10:08:38Z</cp:lastPrinted>
  <dcterms:modified xsi:type="dcterms:W3CDTF">2023-12-12T09:53:08Z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