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29" w:type="dxa"/>
        <w:jc w:val="left"/>
        <w:tblInd w:w="0" w:type="dxa"/>
        <w:tblLayout w:type="fixed"/>
        <w:tblCellMar>
          <w:top w:w="0" w:type="dxa"/>
          <w:left w:w="108" w:type="dxa"/>
          <w:bottom w:w="0" w:type="dxa"/>
          <w:right w:w="108" w:type="dxa"/>
        </w:tblCellMar>
        <w:tblLook w:val="0420"/>
      </w:tblPr>
      <w:tblGrid>
        <w:gridCol w:w="9729"/>
      </w:tblGrid>
      <w:tr>
        <w:trPr>
          <w:trHeight w:val="2070" w:hRule="atLeast"/>
        </w:trPr>
        <w:tc>
          <w:tcPr>
            <w:tcW w:w="9729" w:type="dxa"/>
            <w:tcBorders/>
          </w:tcPr>
          <w:p>
            <w:pPr>
              <w:pStyle w:val="Normal"/>
              <w:widowControl w:val="false"/>
              <w:jc w:val="center"/>
              <w:rPr>
                <w:sz w:val="26"/>
                <w:szCs w:val="26"/>
              </w:rPr>
            </w:pPr>
            <w:r>
              <w:rPr/>
              <w:drawing>
                <wp:inline distT="0" distB="0" distL="0" distR="0">
                  <wp:extent cx="771525" cy="771525"/>
                  <wp:effectExtent l="0" t="0" r="0" b="0"/>
                  <wp:docPr id="1" name="Рисунок 1"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ࠅ⢘__"/>
                          <pic:cNvPicPr>
                            <a:picLocks noChangeAspect="1" noChangeArrowheads="1"/>
                          </pic:cNvPicPr>
                        </pic:nvPicPr>
                        <pic:blipFill>
                          <a:blip r:embed="rId2"/>
                          <a:stretch>
                            <a:fillRect/>
                          </a:stretch>
                        </pic:blipFill>
                        <pic:spPr bwMode="auto">
                          <a:xfrm>
                            <a:off x="0" y="0"/>
                            <a:ext cx="771525" cy="771525"/>
                          </a:xfrm>
                          <a:prstGeom prst="rect">
                            <a:avLst/>
                          </a:prstGeom>
                        </pic:spPr>
                      </pic:pic>
                    </a:graphicData>
                  </a:graphic>
                </wp:inline>
              </w:drawing>
            </w:r>
          </w:p>
          <w:p>
            <w:pPr>
              <w:pStyle w:val="Normal"/>
              <w:widowControl w:val="false"/>
              <w:jc w:val="center"/>
              <w:rPr>
                <w:szCs w:val="26"/>
              </w:rPr>
            </w:pPr>
            <w:r>
              <w:rPr>
                <w:szCs w:val="26"/>
              </w:rPr>
            </w:r>
          </w:p>
          <w:p>
            <w:pPr>
              <w:pStyle w:val="Normal"/>
              <w:widowControl w:val="false"/>
              <w:ind w:left="6096" w:hanging="4820"/>
              <w:jc w:val="right"/>
              <w:rPr>
                <w:sz w:val="32"/>
                <w:szCs w:val="32"/>
              </w:rPr>
            </w:pPr>
            <w:r>
              <w:rPr>
                <w:sz w:val="32"/>
                <w:szCs w:val="32"/>
              </w:rPr>
              <mc:AlternateContent>
                <mc:Choice Requires="wps">
                  <w:drawing>
                    <wp:anchor behindDoc="0" distT="0" distB="0" distL="114300" distR="114300" simplePos="0" locked="0" layoutInCell="1" allowOverlap="1" relativeHeight="3">
                      <wp:simplePos x="0" y="0"/>
                      <wp:positionH relativeFrom="margin">
                        <wp:posOffset>-68580</wp:posOffset>
                      </wp:positionH>
                      <wp:positionV relativeFrom="paragraph">
                        <wp:posOffset>-113030</wp:posOffset>
                      </wp:positionV>
                      <wp:extent cx="6180455" cy="640080"/>
                      <wp:effectExtent l="0" t="0" r="0" b="0"/>
                      <wp:wrapSquare wrapText="bothSides"/>
                      <wp:docPr id="2" name="Врезка1"/>
                      <a:graphic xmlns:a="http://schemas.openxmlformats.org/drawingml/2006/main">
                        <a:graphicData uri="http://schemas.microsoft.com/office/word/2010/wordprocessingShape">
                          <wps:wsp>
                            <wps:cNvSpPr/>
                            <wps:spPr>
                              <a:xfrm>
                                <a:off x="0" y="0"/>
                                <a:ext cx="6179760" cy="639360"/>
                              </a:xfrm>
                              <a:prstGeom prst="rect">
                                <a:avLst/>
                              </a:prstGeom>
                              <a:noFill/>
                              <a:ln w="0">
                                <a:noFill/>
                              </a:ln>
                            </wps:spPr>
                            <wps:style>
                              <a:lnRef idx="0"/>
                              <a:fillRef idx="0"/>
                              <a:effectRef idx="0"/>
                              <a:fontRef idx="minor"/>
                            </wps:style>
                            <wps:txbx>
                              <w:txbxContent>
                                <w:tbl>
                                  <w:tblPr>
                                    <w:tblW w:w="9729" w:type="dxa"/>
                                    <w:jc w:val="left"/>
                                    <w:tblInd w:w="540" w:type="dxa"/>
                                    <w:tblLayout w:type="fixed"/>
                                    <w:tblCellMar>
                                      <w:top w:w="0" w:type="dxa"/>
                                      <w:left w:w="108" w:type="dxa"/>
                                      <w:bottom w:w="0" w:type="dxa"/>
                                      <w:right w:w="108" w:type="dxa"/>
                                    </w:tblCellMar>
                                    <w:tblLook w:val="04a0"/>
                                  </w:tblPr>
                                  <w:tblGrid>
                                    <w:gridCol w:w="9729"/>
                                  </w:tblGrid>
                                  <w:tr>
                                    <w:trPr>
                                      <w:trHeight w:val="96" w:hRule="atLeast"/>
                                    </w:trPr>
                                    <w:tc>
                                      <w:tcPr>
                                        <w:tcW w:w="9729"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i/>
                                            <w:i/>
                                            <w:sz w:val="26"/>
                                            <w:szCs w:val="26"/>
                                          </w:rPr>
                                        </w:pPr>
                                        <w:r>
                                          <w:rPr>
                                            <w:b/>
                                            <w:sz w:val="26"/>
                                            <w:szCs w:val="26"/>
                                          </w:rPr>
                                          <w:t>УСТЬ-АБАКАНСКОГО РАЙОНА РЕСПУБЛИКИ ХАКАСИЯ</w:t>
                                        </w:r>
                                      </w:p>
                                    </w:tc>
                                  </w:tr>
                                </w:tbl>
                                <w:p>
                                  <w:pPr>
                                    <w:pStyle w:val="Style21"/>
                                    <w:widowControl w:val="false"/>
                                    <w:rPr>
                                      <w:color w:val="000000"/>
                                    </w:rPr>
                                  </w:pPr>
                                  <w:r>
                                    <w:rPr/>
                                  </w:r>
                                </w:p>
                              </w:txbxContent>
                            </wps:txbx>
                            <wps:bodyPr lIns="0" rIns="0" tIns="0" bIns="0" anchor="t">
                              <a:spAutoFit/>
                            </wps:bodyPr>
                          </wps:wsp>
                        </a:graphicData>
                      </a:graphic>
                    </wp:anchor>
                  </w:drawing>
                </mc:Choice>
                <mc:Fallback>
                  <w:pict>
                    <v:rect id="shape_0" ID="Врезка1" path="m0,0l-2147483645,0l-2147483645,-2147483646l0,-2147483646xe" stroked="f" o:allowincell="t" style="position:absolute;margin-left:-5.4pt;margin-top:-8.9pt;width:486.55pt;height:50.3pt;mso-wrap-style:none;v-text-anchor:middle;mso-position-horizontal-relative:margin">
                      <v:fill o:detectmouseclick="t" on="false"/>
                      <v:stroke color="#3465a4" joinstyle="round" endcap="flat"/>
                      <v:textbox>
                        <w:txbxContent>
                          <w:tbl>
                            <w:tblPr>
                              <w:tblW w:w="9729" w:type="dxa"/>
                              <w:jc w:val="left"/>
                              <w:tblInd w:w="540" w:type="dxa"/>
                              <w:tblLayout w:type="fixed"/>
                              <w:tblCellMar>
                                <w:top w:w="0" w:type="dxa"/>
                                <w:left w:w="108" w:type="dxa"/>
                                <w:bottom w:w="0" w:type="dxa"/>
                                <w:right w:w="108" w:type="dxa"/>
                              </w:tblCellMar>
                              <w:tblLook w:val="04a0"/>
                            </w:tblPr>
                            <w:tblGrid>
                              <w:gridCol w:w="9729"/>
                            </w:tblGrid>
                            <w:tr>
                              <w:trPr>
                                <w:trHeight w:val="96" w:hRule="atLeast"/>
                              </w:trPr>
                              <w:tc>
                                <w:tcPr>
                                  <w:tcW w:w="9729"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i/>
                                      <w:i/>
                                      <w:sz w:val="26"/>
                                      <w:szCs w:val="26"/>
                                    </w:rPr>
                                  </w:pPr>
                                  <w:r>
                                    <w:rPr>
                                      <w:b/>
                                      <w:sz w:val="26"/>
                                      <w:szCs w:val="26"/>
                                    </w:rPr>
                                    <w:t>УСТЬ-АБАКАНСКОГО РАЙОНА РЕСПУБЛИКИ ХАКАСИЯ</w:t>
                                  </w:r>
                                </w:p>
                              </w:tc>
                            </w:tr>
                          </w:tbl>
                          <w:p>
                            <w:pPr>
                              <w:pStyle w:val="Style21"/>
                              <w:widowControl w:val="false"/>
                              <w:rPr>
                                <w:color w:val="000000"/>
                              </w:rPr>
                            </w:pPr>
                            <w:r>
                              <w:rPr/>
                            </w:r>
                          </w:p>
                        </w:txbxContent>
                      </v:textbox>
                      <w10:wrap type="square"/>
                    </v:rect>
                  </w:pict>
                </mc:Fallback>
              </mc:AlternateContent>
            </w:r>
          </w:p>
          <w:p>
            <w:pPr>
              <w:pStyle w:val="Normal"/>
              <w:widowControl w:val="false"/>
              <w:ind w:left="6379" w:hanging="6379"/>
              <w:rPr>
                <w:sz w:val="26"/>
                <w:szCs w:val="26"/>
              </w:rPr>
            </w:pPr>
            <w:r>
              <w:rPr>
                <w:sz w:val="26"/>
                <w:szCs w:val="26"/>
              </w:rPr>
            </w:r>
          </w:p>
        </w:tc>
      </w:tr>
    </w:tbl>
    <w:p>
      <w:pPr>
        <w:pStyle w:val="ConsPlusTitle"/>
        <w:widowControl/>
        <w:tabs>
          <w:tab w:val="clear" w:pos="708"/>
          <w:tab w:val="center" w:pos="4677" w:leader="none"/>
          <w:tab w:val="left" w:pos="7500" w:leader="none"/>
        </w:tabs>
        <w:jc w:val="center"/>
        <w:rPr>
          <w:sz w:val="32"/>
          <w:szCs w:val="32"/>
        </w:rPr>
      </w:pPr>
      <w:r>
        <w:rPr>
          <w:sz w:val="32"/>
          <w:szCs w:val="32"/>
        </w:rPr>
        <w:t xml:space="preserve"> </w:t>
      </w:r>
      <w:r>
        <w:rPr>
          <w:sz w:val="32"/>
          <w:szCs w:val="32"/>
        </w:rPr>
        <w:t xml:space="preserve">РЕШЕНИЕ                             </w:t>
      </w:r>
    </w:p>
    <w:p>
      <w:pPr>
        <w:pStyle w:val="ConsPlusTitle"/>
        <w:widowControl/>
        <w:tabs>
          <w:tab w:val="clear" w:pos="708"/>
          <w:tab w:val="center" w:pos="4677" w:leader="none"/>
          <w:tab w:val="left" w:pos="7500" w:leader="none"/>
        </w:tabs>
        <w:jc w:val="center"/>
        <w:rPr>
          <w:b w:val="false"/>
          <w:b w:val="false"/>
          <w:sz w:val="36"/>
          <w:szCs w:val="36"/>
        </w:rPr>
      </w:pPr>
      <w:r>
        <w:rPr>
          <w:b w:val="false"/>
          <w:sz w:val="36"/>
          <w:szCs w:val="36"/>
        </w:rPr>
      </w:r>
    </w:p>
    <w:p>
      <w:pPr>
        <w:pStyle w:val="ConsPlusTitle"/>
        <w:widowControl/>
        <w:rPr>
          <w:sz w:val="26"/>
          <w:szCs w:val="26"/>
        </w:rPr>
      </w:pPr>
      <w:r>
        <w:rPr>
          <w:b w:val="false"/>
          <w:sz w:val="26"/>
          <w:szCs w:val="26"/>
        </w:rPr>
        <w:t xml:space="preserve">    </w:t>
      </w:r>
      <w:r>
        <w:rPr>
          <w:b w:val="false"/>
          <w:sz w:val="26"/>
          <w:szCs w:val="26"/>
        </w:rPr>
        <w:t xml:space="preserve">от  </w:t>
      </w:r>
      <w:r>
        <w:rPr>
          <w:rFonts w:eastAsia="Times New Roman" w:cs="Times New Roman"/>
          <w:b w:val="false"/>
          <w:bCs/>
          <w:color w:val="auto"/>
          <w:kern w:val="0"/>
          <w:sz w:val="26"/>
          <w:szCs w:val="26"/>
          <w:lang w:val="ru-RU" w:eastAsia="ru-RU" w:bidi="ar-SA"/>
        </w:rPr>
        <w:t>22.12.2023</w:t>
      </w:r>
      <w:r>
        <w:rPr>
          <w:b w:val="false"/>
          <w:sz w:val="26"/>
          <w:szCs w:val="26"/>
        </w:rPr>
        <w:t xml:space="preserve">г.                                  с. Калинино                                      №48 </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center"/>
        <w:rPr>
          <w:rFonts w:ascii="Times New Roman" w:hAnsi="Times New Roman" w:cs="Times New Roman"/>
          <w:sz w:val="26"/>
          <w:szCs w:val="26"/>
        </w:rPr>
      </w:pPr>
      <w:r>
        <w:rPr>
          <w:rFonts w:cs="Times New Roman" w:ascii="Times New Roman" w:hAnsi="Times New Roman"/>
          <w:b/>
          <w:bCs/>
          <w:i/>
          <w:iCs/>
          <w:color w:val="000000"/>
          <w:sz w:val="26"/>
          <w:szCs w:val="26"/>
        </w:rPr>
        <w:t>О внесении изменений в решение совета депутатов Калининского сельсовета Усть-Абаканского района от 10.12.2021г. № 4</w:t>
      </w:r>
      <w:r>
        <w:rPr>
          <w:rFonts w:eastAsia="Calibri" w:cs="Times New Roman" w:ascii="Times New Roman" w:hAnsi="Times New Roman"/>
          <w:b/>
          <w:bCs/>
          <w:i/>
          <w:iCs/>
          <w:color w:val="000000"/>
          <w:kern w:val="0"/>
          <w:sz w:val="26"/>
          <w:szCs w:val="26"/>
          <w:lang w:val="ru-RU" w:eastAsia="en-US" w:bidi="ar-SA"/>
        </w:rPr>
        <w:t xml:space="preserve">1 </w:t>
      </w:r>
      <w:r>
        <w:rPr>
          <w:rFonts w:cs="Times New Roman" w:ascii="Times New Roman" w:hAnsi="Times New Roman"/>
          <w:b/>
          <w:bCs/>
          <w:i/>
          <w:iCs/>
          <w:sz w:val="26"/>
          <w:szCs w:val="26"/>
        </w:rPr>
        <w:t>Об утверждении Положения  «О  муниципальном контроле на автомобильном транспорте и в дорожном хозяйстве на территории Калининского сельсовета Усть-Абаканского района Республики Хакасия»</w:t>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 соответствии со статьей 35 Федерального закона от 06.10.2003 г.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муниципального образования Калининский сельсовет, Совет депутатов  Калининского сельсовета </w:t>
      </w:r>
    </w:p>
    <w:p>
      <w:pPr>
        <w:pStyle w:val="NoSpacing"/>
        <w:jc w:val="both"/>
        <w:rPr>
          <w:rFonts w:ascii="Times New Roman" w:hAnsi="Times New Roman" w:cs="Times New Roman"/>
          <w:b/>
          <w:b/>
          <w:bCs/>
          <w:sz w:val="26"/>
          <w:szCs w:val="26"/>
        </w:rPr>
      </w:pPr>
      <w:r>
        <w:rPr>
          <w:rFonts w:cs="Times New Roman" w:ascii="Times New Roman" w:hAnsi="Times New Roman"/>
          <w:b/>
          <w:bCs/>
          <w:sz w:val="26"/>
          <w:szCs w:val="26"/>
        </w:rPr>
        <w:t>РЕШИЛ:</w:t>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ListParagraph"/>
        <w:numPr>
          <w:ilvl w:val="0"/>
          <w:numId w:val="0"/>
        </w:numPr>
        <w:ind w:left="0" w:right="0" w:hanging="0"/>
        <w:jc w:val="both"/>
        <w:rPr>
          <w:rFonts w:cs="Times New Roman"/>
          <w:sz w:val="26"/>
          <w:szCs w:val="26"/>
        </w:rPr>
      </w:pPr>
      <w:r>
        <w:rPr>
          <w:rFonts w:cs="Times New Roman"/>
          <w:sz w:val="26"/>
          <w:szCs w:val="26"/>
        </w:rPr>
        <w:t>1. Внести изменения в приложение №</w:t>
      </w:r>
      <w:r>
        <w:rPr>
          <w:rFonts w:eastAsia="Times New Roman" w:cs="Times New Roman"/>
          <w:color w:val="auto"/>
          <w:kern w:val="0"/>
          <w:sz w:val="26"/>
          <w:szCs w:val="26"/>
          <w:lang w:val="ru-RU" w:eastAsia="ru-RU" w:bidi="ar-SA"/>
        </w:rPr>
        <w:t>1 в п.4 и п.5</w:t>
      </w:r>
      <w:r>
        <w:rPr>
          <w:rFonts w:cs="Times New Roman"/>
          <w:sz w:val="26"/>
          <w:szCs w:val="26"/>
        </w:rPr>
        <w:t xml:space="preserve"> к </w:t>
      </w:r>
      <w:r>
        <w:rPr>
          <w:rFonts w:eastAsia="Times New Roman" w:cs="Times New Roman"/>
          <w:color w:val="auto"/>
          <w:kern w:val="0"/>
          <w:sz w:val="26"/>
          <w:szCs w:val="26"/>
          <w:lang w:val="ru-RU" w:eastAsia="ru-RU" w:bidi="ar-SA"/>
        </w:rPr>
        <w:t>П</w:t>
      </w:r>
      <w:r>
        <w:rPr>
          <w:rFonts w:cs="Times New Roman"/>
          <w:sz w:val="26"/>
          <w:szCs w:val="26"/>
        </w:rPr>
        <w:t>оложению о муниципальном жилищном контроле на территории Калининского сельсовета и читать его в следующей редакции:</w:t>
      </w:r>
    </w:p>
    <w:p>
      <w:pPr>
        <w:pStyle w:val="ListParagraph"/>
        <w:numPr>
          <w:ilvl w:val="0"/>
          <w:numId w:val="0"/>
        </w:numPr>
        <w:ind w:left="0" w:right="0" w:hanging="0"/>
        <w:jc w:val="both"/>
        <w:rPr>
          <w:rFonts w:cs="Times New Roman"/>
          <w:sz w:val="26"/>
          <w:szCs w:val="26"/>
        </w:rPr>
      </w:pPr>
      <w:r>
        <w:rPr>
          <w:rFonts w:cs="Times New Roman"/>
          <w:sz w:val="26"/>
          <w:szCs w:val="26"/>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 2. Поступление в контрольный орган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контролирующего органа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pPr>
        <w:pStyle w:val="NoSpacing"/>
        <w:jc w:val="both"/>
        <w:rPr>
          <w:rFonts w:ascii="Times New Roman" w:hAnsi="Times New Roman" w:cs="Times New Roman"/>
          <w:sz w:val="26"/>
        </w:rPr>
      </w:pPr>
      <w:r>
        <w:rPr>
          <w:rFonts w:eastAsia="Calibri" w:cs="Times New Roman" w:ascii="Times New Roman" w:hAnsi="Times New Roman" w:eastAsiaTheme="minorHAnsi"/>
          <w:color w:val="auto"/>
          <w:kern w:val="0"/>
          <w:sz w:val="26"/>
          <w:szCs w:val="22"/>
          <w:lang w:val="ru-RU" w:eastAsia="en-US" w:bidi="ar-SA"/>
        </w:rPr>
        <w:t>2</w:t>
      </w:r>
      <w:r>
        <w:rPr>
          <w:rFonts w:cs="Times New Roman" w:ascii="Times New Roman" w:hAnsi="Times New Roman"/>
          <w:sz w:val="26"/>
        </w:rPr>
        <w:t xml:space="preserve">. </w:t>
      </w:r>
      <w:r>
        <w:rPr>
          <w:rFonts w:cs="Times New Roman" w:ascii="Times New Roman" w:hAnsi="Times New Roman"/>
          <w:color w:val="000000"/>
          <w:sz w:val="26"/>
          <w:szCs w:val="26"/>
        </w:rPr>
        <w:t>Решение вступает в силу с момента его опубликования (обнародования).</w:t>
      </w:r>
    </w:p>
    <w:p>
      <w:pPr>
        <w:pStyle w:val="NoSpacing"/>
        <w:jc w:val="both"/>
        <w:rPr>
          <w:rFonts w:ascii="Times New Roman" w:hAnsi="Times New Roman" w:cs="Times New Roman"/>
          <w:sz w:val="26"/>
        </w:rPr>
      </w:pPr>
      <w:r>
        <w:rPr>
          <w:rFonts w:cs="Times New Roman" w:ascii="Times New Roman" w:hAnsi="Times New Roman"/>
          <w:sz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t>Глава Калининского сельсовета                                                               И.А. Сажин</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r>
    </w:p>
    <w:p>
      <w:pPr>
        <w:pStyle w:val="NoSpacing"/>
        <w:jc w:val="right"/>
        <w:rPr>
          <w:rFonts w:ascii="Times New Roman" w:hAnsi="Times New Roman" w:cs="Times New Roman"/>
          <w:sz w:val="26"/>
          <w:szCs w:val="26"/>
        </w:rPr>
      </w:pPr>
      <w:r>
        <w:rPr>
          <w:rFonts w:cs="Times New Roman" w:ascii="Times New Roman" w:hAnsi="Times New Roman"/>
          <w:sz w:val="26"/>
          <w:szCs w:val="26"/>
        </w:rPr>
        <w:t>Приложение к Решению</w:t>
      </w:r>
    </w:p>
    <w:p>
      <w:pPr>
        <w:pStyle w:val="NoSpacing"/>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Совета депутатов Калининского сельсовета</w:t>
      </w:r>
    </w:p>
    <w:p>
      <w:pPr>
        <w:pStyle w:val="NoSpacing"/>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от  10.12.2021г.  № 41     </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Положение о муниципальном контроле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 автомобильном транспорте, городском наземном электрическом транспорте и в дорожном хозяйстве 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1. Общие положения</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Калининского сельсовета (далее – муниципальный контроль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в области автомобильных дорог и дорожной деятельности, установленных в отношении автомобильных дорог местного значения Калининского сельсовета (далее – автомобильные дороги местного значения или автомобильные дороги общего пользования местного значения):</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1.3. Муниципальный контроль на автомобильном транспорте осуществляется администрацией Калининского сельсовета (далее – администрация).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1.4. Должностными лицами администрации, уполномоченными осуществлять муниципальный контроль на автомобильном транспорте, является ведущий специалист администрации Калининского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1.6. Объектами муниципального контроля на автомобильном транспорте являются: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использованию полос отвода и (или) придорожных полос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внесение платы за присоединение объектов дорожного сервиса к автомобильным дорогам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придорожные полосы и полосы отвода автомобильных дорог общего пользования местного значения;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автомобильная дорога общего пользования местного значения и искусственные дорожные сооружения на ней;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примыкания к автомобильным дорогам местного значения, в том числе примыкания объектов дорожного сервиса.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1.8. Система оценки и управления рисками при осуществлении муниципального контроля на автомобильном транспорте не применяется</w:t>
      </w:r>
      <w:r>
        <w:rPr>
          <w:rFonts w:cs="Times New Roman" w:ascii="Times New Roman" w:hAnsi="Times New Roman"/>
          <w:b/>
          <w:bCs/>
          <w:sz w:val="26"/>
          <w:szCs w:val="26"/>
        </w:rPr>
        <w:t>.</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2. Категории риска причинения вреда (ущерба)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значительный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средний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умеренный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низкий риск.</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2.6. В случае если объект контроля не отнесен к определенной категории риска, он считается отнесенным к категории низкого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Перечень содержит следующую информацию:</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основной государственный регистрационный номер;</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идентификационный номер налогоплательщика;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наименование объекта муниципального контроля (при наличии);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место нахождения объекта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На официальном сайте Администрации Калининского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3. Профилактика рисков причинения вреда (ущерба) охраняемым законом ценностям</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Калининского сельсовета для принятия решения о проведении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информирование;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обобщение правоприменительной практики;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объявление предостережений;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консультирование;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профилактический визит.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Администрация также вправе информировать население Калининского  сельсовета на собраниях и конференциях граждан об обязательных требованиях, предъявляемых к объектам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Калининский сельсовет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Личный прием граждан проводится Главой Калининского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Консультирование осуществляется в устной или письменной форме по следующим вопросам: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организация и осуществление муниципального контроля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порядок осуществления контрольных мероприятий, установленных настоящим Положением;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Консультирование контролируемых лиц в устной форме может осуществляться также на собраниях и конференциях граждан.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контролируемым лицом представлен письменный запрос о представлении письменного ответа по вопросам консультирования;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за время консультирования предоставить в устной форме ответ на поставленные вопросы невозможно;</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ответ на поставленные вопросы требует дополнительного запроса сведений.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Калининского сельсовета или должностным лицом, уполномоченным осуществлять муниципальный контроль на автомобильном транспорте.</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Spacing"/>
        <w:tabs>
          <w:tab w:val="clear" w:pos="708"/>
          <w:tab w:val="left" w:pos="709" w:leader="none"/>
        </w:tabs>
        <w:ind w:firstLine="709"/>
        <w:jc w:val="both"/>
        <w:rPr>
          <w:rFonts w:ascii="Times New Roman" w:hAnsi="Times New Roman" w:cs="Times New Roman"/>
          <w:bCs/>
          <w:sz w:val="26"/>
          <w:szCs w:val="26"/>
        </w:rPr>
      </w:pPr>
      <w:r>
        <w:rPr>
          <w:rFonts w:cs="Times New Roman" w:ascii="Times New Roman" w:hAnsi="Times New Roman"/>
          <w:bCs/>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4. Осуществление контрольных мероприятий и контрольных действий</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документарная проверка (посредством получения письменных объяснений, истребования документов,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 выездное обследование (посредством осмотра, инструментального обследования (с применением видеозаписи), испытания, экспертизы).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4.3. Контрольные мероприятия, указанные в подпунктах 1 – 4 пункта 3.5 настоящего Положения, проводятся в форме внеплановых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Внеплановые контрольные мероприятия могут проводиться только после согласования с органами прокуратуры.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4.4. Основанием для проведения контрольных мероприятий, проводимых с взаимодействием с контролируемыми лицами, является: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4.6.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r>
        <w:rPr>
          <w:rFonts w:cs="Times New Roman" w:ascii="Times New Roman" w:hAnsi="Times New Roman"/>
          <w:b/>
          <w:bCs/>
          <w:sz w:val="26"/>
          <w:szCs w:val="26"/>
        </w:rPr>
        <w:t>.</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Калининского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4.11. Срок проведения выездной проверки не может превышать 10 рабочих дней.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NoSpacing"/>
        <w:ind w:firstLine="709"/>
        <w:jc w:val="both"/>
        <w:rPr>
          <w:rFonts w:ascii="Times New Roman" w:hAnsi="Times New Roman" w:cs="Times New Roman"/>
          <w:b/>
          <w:b/>
          <w:bCs/>
          <w:sz w:val="26"/>
          <w:szCs w:val="26"/>
        </w:rPr>
      </w:pPr>
      <w:r>
        <w:rPr>
          <w:rFonts w:cs="Times New Roman" w:ascii="Times New Roman" w:hAnsi="Times New Roman"/>
          <w:bCs/>
          <w:sz w:val="26"/>
          <w:szCs w:val="26"/>
        </w:rPr>
        <w:t>4.12.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Pr>
          <w:rFonts w:cs="Times New Roman" w:ascii="Times New Roman" w:hAnsi="Times New Roman"/>
          <w:b/>
          <w:bCs/>
          <w:sz w:val="26"/>
          <w:szCs w:val="26"/>
        </w:rPr>
        <w:t>.</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4.15. Информация о контрольных мероприятиях размещается в Едином реестре контрольных (надзорных)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4.20.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Хакасия, органами местного самоуправления, правоохранительными органами, организациями и гражданами.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1) решений о проведении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2) актов контрольных мероприятий, предписаний об устранении выявленных нарушений;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Калининского сельсовета с предварительным информированием Главы Калининского сельсовета о наличии в жалобе (документах) сведений, составляющих государственную или иную охраняемую законом тайну.</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5.4. Жалоба на решение администрации, действия (бездействие) его должностных лиц рассматривается Главой (заместителем главы) Калининского сельсовета.</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Калининского  сельсовета не более чем на 20 рабочих дней.</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6. Ключевые показатели муниципального контроля на автомобильном транспорте и их целевые значения</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NoSpacing"/>
        <w:ind w:firstLine="709"/>
        <w:jc w:val="both"/>
        <w:rPr>
          <w:rFonts w:ascii="Times New Roman" w:hAnsi="Times New Roman" w:cs="Times New Roman"/>
          <w:bCs/>
          <w:sz w:val="26"/>
          <w:szCs w:val="26"/>
        </w:rPr>
      </w:pPr>
      <w:r>
        <w:rPr>
          <w:rFonts w:cs="Times New Roman" w:ascii="Times New Roman" w:hAnsi="Times New Roman"/>
          <w:bCs/>
          <w:sz w:val="26"/>
          <w:szCs w:val="26"/>
        </w:rPr>
        <w:t>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Калининского сельсовета Усть-Абаканского района Республики Хакасия.</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Приложение 1</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к Положению о муниципальном контроле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на автомобильном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городском наземном электрическом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и в дорожном хозяйстве на территории</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Калининского сельсовета</w:t>
      </w:r>
    </w:p>
    <w:p>
      <w:pPr>
        <w:pStyle w:val="NoSpacing"/>
        <w:tabs>
          <w:tab w:val="clear" w:pos="708"/>
          <w:tab w:val="left" w:pos="6571" w:leader="none"/>
        </w:tabs>
        <w:rPr>
          <w:rFonts w:ascii="Times New Roman" w:hAnsi="Times New Roman" w:cs="Times New Roman"/>
          <w:b/>
          <w:b/>
          <w:bCs/>
          <w:sz w:val="26"/>
          <w:szCs w:val="26"/>
        </w:rPr>
      </w:pPr>
      <w:r>
        <w:rPr>
          <w:rFonts w:cs="Times New Roman" w:ascii="Times New Roman" w:hAnsi="Times New Roman"/>
          <w:b/>
          <w:bCs/>
          <w:sz w:val="26"/>
          <w:szCs w:val="26"/>
        </w:rPr>
        <w:tab/>
      </w:r>
      <w:bookmarkStart w:id="0" w:name="_GoBack"/>
      <w:bookmarkEnd w:id="0"/>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в дорожном хозяйстве</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tbl>
      <w:tblPr>
        <w:tblStyle w:val="a7"/>
        <w:tblW w:w="9571" w:type="dxa"/>
        <w:jc w:val="left"/>
        <w:tblInd w:w="0" w:type="dxa"/>
        <w:tblLayout w:type="fixed"/>
        <w:tblCellMar>
          <w:top w:w="0" w:type="dxa"/>
          <w:left w:w="108" w:type="dxa"/>
          <w:bottom w:w="0" w:type="dxa"/>
          <w:right w:w="108" w:type="dxa"/>
        </w:tblCellMar>
        <w:tblLook w:val="04a0"/>
      </w:tblPr>
      <w:tblGrid>
        <w:gridCol w:w="959"/>
        <w:gridCol w:w="5807"/>
        <w:gridCol w:w="2805"/>
      </w:tblGrid>
      <w:tr>
        <w:trPr/>
        <w:tc>
          <w:tcPr>
            <w:tcW w:w="959"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п/п</w:t>
            </w:r>
          </w:p>
        </w:tc>
        <w:tc>
          <w:tcPr>
            <w:tcW w:w="5807"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Объекты муниципального контроля в сфере благоустройства на территории Калининского сельсовета</w:t>
            </w:r>
          </w:p>
        </w:tc>
        <w:tc>
          <w:tcPr>
            <w:tcW w:w="2805"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Категория риска</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1</w:t>
            </w:r>
          </w:p>
        </w:tc>
        <w:tc>
          <w:tcPr>
            <w:tcW w:w="5807"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5"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Значительный риск</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2</w:t>
            </w:r>
          </w:p>
        </w:tc>
        <w:tc>
          <w:tcPr>
            <w:tcW w:w="5807"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5"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Средний риск</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3</w:t>
            </w:r>
          </w:p>
        </w:tc>
        <w:tc>
          <w:tcPr>
            <w:tcW w:w="5807"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2805"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Умеренный риск</w:t>
            </w:r>
          </w:p>
        </w:tc>
      </w:tr>
      <w:tr>
        <w:trPr/>
        <w:tc>
          <w:tcPr>
            <w:tcW w:w="959"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4</w:t>
            </w:r>
          </w:p>
        </w:tc>
        <w:tc>
          <w:tcPr>
            <w:tcW w:w="5807" w:type="dxa"/>
            <w:tcBorders/>
          </w:tcPr>
          <w:p>
            <w:pPr>
              <w:pStyle w:val="NoSpacing"/>
              <w:widowControl w:val="false"/>
              <w:suppressAutoHyphens w:val="true"/>
              <w:spacing w:before="0" w:after="0"/>
              <w:jc w:val="both"/>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805" w:type="dxa"/>
            <w:tcBorders/>
          </w:tcPr>
          <w:p>
            <w:pPr>
              <w:pStyle w:val="NoSpacing"/>
              <w:widowControl w:val="false"/>
              <w:suppressAutoHyphens w:val="true"/>
              <w:spacing w:before="0" w:after="0"/>
              <w:jc w:val="center"/>
              <w:rPr>
                <w:rFonts w:ascii="Times New Roman" w:hAnsi="Times New Roman" w:cs="Times New Roman"/>
                <w:bCs/>
                <w:sz w:val="26"/>
                <w:szCs w:val="26"/>
              </w:rPr>
            </w:pPr>
            <w:r>
              <w:rPr>
                <w:rFonts w:eastAsia="Calibri" w:cs="Times New Roman" w:ascii="Times New Roman" w:hAnsi="Times New Roman"/>
                <w:bCs/>
                <w:kern w:val="0"/>
                <w:sz w:val="26"/>
                <w:szCs w:val="26"/>
                <w:lang w:val="ru-RU" w:eastAsia="en-US" w:bidi="ar-SA"/>
              </w:rPr>
              <w:t>Низкий риск</w:t>
            </w:r>
          </w:p>
        </w:tc>
      </w:tr>
    </w:tbl>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Приложение 2</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к Положению о муниципальном контроле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на автомобильном транспорте,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городском наземном электрическом транспорте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и в дорожном хозяйстве</w:t>
      </w:r>
    </w:p>
    <w:p>
      <w:pPr>
        <w:pStyle w:val="NoSpacing"/>
        <w:jc w:val="right"/>
        <w:rPr>
          <w:rFonts w:ascii="Times New Roman" w:hAnsi="Times New Roman" w:cs="Times New Roman"/>
          <w:b/>
          <w:b/>
          <w:bCs/>
          <w:sz w:val="26"/>
          <w:szCs w:val="26"/>
        </w:rPr>
      </w:pPr>
      <w:r>
        <w:rPr>
          <w:rFonts w:cs="Times New Roman" w:ascii="Times New Roman" w:hAnsi="Times New Roman"/>
          <w:b/>
          <w:bCs/>
          <w:sz w:val="26"/>
          <w:szCs w:val="26"/>
        </w:rPr>
        <w:t xml:space="preserve"> </w:t>
      </w:r>
      <w:r>
        <w:rPr>
          <w:rFonts w:cs="Times New Roman" w:ascii="Times New Roman" w:hAnsi="Times New Roman"/>
          <w:b/>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Перечень индикаторов риска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нарушения обязательных требований, проверяемых в рамках осуществления муниципального контроля в сфере благоустройства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tbl>
      <w:tblPr>
        <w:tblStyle w:val="a7"/>
        <w:tblW w:w="9571" w:type="dxa"/>
        <w:jc w:val="left"/>
        <w:tblInd w:w="0" w:type="dxa"/>
        <w:tblLayout w:type="fixed"/>
        <w:tblCellMar>
          <w:top w:w="0" w:type="dxa"/>
          <w:left w:w="108" w:type="dxa"/>
          <w:bottom w:w="0" w:type="dxa"/>
          <w:right w:w="108" w:type="dxa"/>
        </w:tblCellMar>
        <w:tblLook w:val="04a0"/>
      </w:tblPr>
      <w:tblGrid>
        <w:gridCol w:w="3190"/>
        <w:gridCol w:w="3190"/>
        <w:gridCol w:w="3191"/>
      </w:tblGrid>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Нормальное состояние для выбранного параметра (критерии оценки), единица измерения (при наличии)</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Показатель</w:t>
            </w:r>
          </w:p>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индикатора риска</w:t>
            </w:r>
          </w:p>
        </w:tc>
      </w:tr>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1</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5-10, шт.</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&lt; 5 шт. или</w:t>
            </w:r>
          </w:p>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&gt; 10 шт</w:t>
            </w:r>
          </w:p>
        </w:tc>
      </w:tr>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2</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нет</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да</w:t>
            </w:r>
          </w:p>
        </w:tc>
      </w:tr>
      <w:tr>
        <w:trPr/>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Наименование индикатора 3</w:t>
            </w:r>
          </w:p>
        </w:tc>
        <w:tc>
          <w:tcPr>
            <w:tcW w:w="3190"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определяется в соответствии с Федеральным законом</w:t>
            </w:r>
          </w:p>
        </w:tc>
        <w:tc>
          <w:tcPr>
            <w:tcW w:w="3191" w:type="dxa"/>
            <w:tcBorders/>
          </w:tcPr>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снижение или превышение нормальных параметров более чем</w:t>
            </w:r>
          </w:p>
          <w:p>
            <w:pPr>
              <w:pStyle w:val="NoSpacing"/>
              <w:widowControl w:val="false"/>
              <w:suppressAutoHyphens w:val="true"/>
              <w:spacing w:before="0" w:after="0"/>
              <w:jc w:val="center"/>
              <w:rPr>
                <w:rFonts w:ascii="Times New Roman" w:hAnsi="Times New Roman" w:cs="Times New Roman"/>
                <w:b/>
                <w:b/>
                <w:bCs/>
                <w:sz w:val="26"/>
                <w:szCs w:val="26"/>
              </w:rPr>
            </w:pPr>
            <w:r>
              <w:rPr>
                <w:rFonts w:eastAsia="Calibri" w:cs="Times New Roman" w:ascii="Times New Roman" w:hAnsi="Times New Roman"/>
                <w:b/>
                <w:bCs/>
                <w:kern w:val="0"/>
                <w:sz w:val="26"/>
                <w:szCs w:val="26"/>
                <w:lang w:val="ru-RU" w:eastAsia="en-US" w:bidi="ar-SA"/>
              </w:rPr>
              <w:t>на 10%</w:t>
            </w:r>
          </w:p>
        </w:tc>
      </w:tr>
    </w:tbl>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ab/>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ab/>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Приложение 4</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к Положению о муниципальном контроле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 xml:space="preserve">на автомобильном транспорте, </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городском наземном электрическом транспорте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и в дорожном хозяйстве</w:t>
      </w:r>
    </w:p>
    <w:p>
      <w:pPr>
        <w:pStyle w:val="NoSpacing"/>
        <w:jc w:val="right"/>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Ключевые показатели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и их целевые значения муниципального контроля на автомобильном транспорте, городском наземном транспорте и в дорожном хозяйстве на территории Калининского сельсовета</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t xml:space="preserve"> </w:t>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 xml:space="preserve">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426"/>
        <w:jc w:val="center"/>
        <w:rPr>
          <w:rFonts w:ascii="Times New Roman" w:hAnsi="Times New Roman" w:cs="Times New Roman"/>
          <w:b/>
          <w:b/>
          <w:bCs/>
          <w:sz w:val="26"/>
          <w:szCs w:val="26"/>
        </w:rPr>
      </w:pPr>
      <w:r>
        <w:rPr>
          <w:rFonts w:cs="Times New Roman" w:ascii="Times New Roman" w:hAnsi="Times New Roman"/>
          <w:b/>
          <w:bCs/>
          <w:sz w:val="26"/>
          <w:szCs w:val="26"/>
        </w:rPr>
        <w:t>Индикативные показатели</w:t>
      </w:r>
    </w:p>
    <w:p>
      <w:pPr>
        <w:pStyle w:val="NoSpacing"/>
        <w:ind w:firstLine="426"/>
        <w:jc w:val="center"/>
        <w:rPr>
          <w:rFonts w:ascii="Times New Roman" w:hAnsi="Times New Roman" w:cs="Times New Roman"/>
          <w:b/>
          <w:b/>
          <w:bCs/>
          <w:sz w:val="26"/>
          <w:szCs w:val="26"/>
        </w:rPr>
      </w:pPr>
      <w:r>
        <w:rPr>
          <w:rFonts w:cs="Times New Roman" w:ascii="Times New Roman" w:hAnsi="Times New Roman"/>
          <w:b/>
          <w:bCs/>
          <w:sz w:val="26"/>
          <w:szCs w:val="26"/>
        </w:rPr>
        <w:t>в сфере муниципального контроля на автомобильном транспорте, городском наземном транспорте и в дорожном хозяйстве на территории Калининского сельсовета</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1) количество обращений граждан и организаций о нарушении обязательных требований, поступивших в орган муниципального контроля;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2) количество проведенных органом муниципального контроля внеплановых контрольных мероприятий;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4) количество выявленных органом муниципального контроля нарушений обязательных требований;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5) количество устраненных нарушений обязательных требований; </w:t>
      </w:r>
    </w:p>
    <w:p>
      <w:pPr>
        <w:pStyle w:val="NoSpacing"/>
        <w:ind w:firstLine="426"/>
        <w:jc w:val="both"/>
        <w:rPr>
          <w:rFonts w:ascii="Times New Roman" w:hAnsi="Times New Roman" w:cs="Times New Roman"/>
          <w:bCs/>
          <w:sz w:val="26"/>
          <w:szCs w:val="26"/>
        </w:rPr>
      </w:pPr>
      <w:r>
        <w:rPr>
          <w:rFonts w:cs="Times New Roman" w:ascii="Times New Roman" w:hAnsi="Times New Roman"/>
          <w:bCs/>
          <w:sz w:val="26"/>
          <w:szCs w:val="26"/>
        </w:rPr>
        <w:t xml:space="preserve">6) количество поступивших возражений в отношении акта контрольного мероприятия; </w:t>
      </w:r>
    </w:p>
    <w:p>
      <w:pPr>
        <w:pStyle w:val="NoSpacing"/>
        <w:ind w:firstLine="426"/>
        <w:jc w:val="both"/>
        <w:rPr>
          <w:rFonts w:ascii="Times New Roman" w:hAnsi="Times New Roman" w:cs="Times New Roman"/>
          <w:sz w:val="26"/>
          <w:szCs w:val="26"/>
        </w:rPr>
      </w:pPr>
      <w:r>
        <w:rPr>
          <w:rFonts w:cs="Times New Roman" w:ascii="Times New Roman" w:hAnsi="Times New Roman"/>
          <w:bCs/>
          <w:sz w:val="26"/>
          <w:szCs w:val="26"/>
        </w:rPr>
        <w:t>7) количество выданных органом муниципального контроля предписаний об устранении нарушений обязательных требований</w:t>
      </w:r>
    </w:p>
    <w:sectPr>
      <w:type w:val="nextPage"/>
      <w:pgSz w:w="11906" w:h="16838"/>
      <w:pgMar w:left="1701" w:right="850" w:gutter="0" w:header="0" w:top="1134"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6e2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5d04a0"/>
    <w:rPr>
      <w:color w:val="0563C1" w:themeColor="hyperlink"/>
      <w:u w:val="single"/>
    </w:rPr>
  </w:style>
  <w:style w:type="character" w:styleId="UnresolvedMention" w:customStyle="1">
    <w:name w:val="Unresolved Mention"/>
    <w:basedOn w:val="DefaultParagraphFont"/>
    <w:uiPriority w:val="99"/>
    <w:semiHidden/>
    <w:unhideWhenUsed/>
    <w:qFormat/>
    <w:rsid w:val="005d04a0"/>
    <w:rPr>
      <w:color w:val="605E5C"/>
      <w:shd w:fill="E1DFDD" w:val="clear"/>
    </w:rPr>
  </w:style>
  <w:style w:type="character" w:styleId="Style15" w:customStyle="1">
    <w:name w:val="Текст выноски Знак"/>
    <w:basedOn w:val="DefaultParagraphFont"/>
    <w:link w:val="a5"/>
    <w:uiPriority w:val="99"/>
    <w:semiHidden/>
    <w:qFormat/>
    <w:rsid w:val="003f6537"/>
    <w:rPr>
      <w:rFonts w:ascii="Tahoma" w:hAnsi="Tahoma" w:eastAsia="Times New Roman" w:cs="Tahoma"/>
      <w:sz w:val="16"/>
      <w:szCs w:val="16"/>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NoSpacing">
    <w:name w:val="No Spacing"/>
    <w:uiPriority w:val="1"/>
    <w:qFormat/>
    <w:rsid w:val="00d866d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Title" w:customStyle="1">
    <w:name w:val="ConsPlusTitle"/>
    <w:qFormat/>
    <w:rsid w:val="00c56e2b"/>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BalloonText">
    <w:name w:val="Balloon Text"/>
    <w:basedOn w:val="Normal"/>
    <w:link w:val="a6"/>
    <w:uiPriority w:val="99"/>
    <w:semiHidden/>
    <w:unhideWhenUsed/>
    <w:qFormat/>
    <w:rsid w:val="003f6537"/>
    <w:pPr/>
    <w:rPr>
      <w:rFonts w:ascii="Tahoma" w:hAnsi="Tahoma" w:cs="Tahoma"/>
      <w:sz w:val="16"/>
      <w:szCs w:val="16"/>
    </w:rPr>
  </w:style>
  <w:style w:type="paragraph" w:styleId="Style21">
    <w:name w:val="Содержимое врезки"/>
    <w:basedOn w:val="Normal"/>
    <w:qFormat/>
    <w:pPr/>
    <w:rPr/>
  </w:style>
  <w:style w:type="paragraph" w:styleId="ListParagraph">
    <w:name w:val="List Paragraph"/>
    <w:basedOn w:val="Normal"/>
    <w:qFormat/>
    <w:pPr>
      <w:spacing w:before="0" w:after="200"/>
      <w:ind w:left="720" w:right="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uiPriority w:val="39"/>
    <w:rsid w:val="00d043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LibreOffice/7.2.1.2$Windows_X86_64 LibreOffice_project/87b77fad49947c1441b67c559c339af8f3517e22</Application>
  <AppVersion>15.0000</AppVersion>
  <Pages>19</Pages>
  <Words>5616</Words>
  <Characters>43886</Characters>
  <CharactersWithSpaces>49628</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2021-11-22T07:52:00Z</dcterms:created>
  <dc:creator>Бюр Усть</dc:creator>
  <dc:description/>
  <dc:language>ru-RU</dc:language>
  <cp:lastModifiedBy/>
  <cp:lastPrinted>2023-12-25T08:55:45Z</cp:lastPrinted>
  <dcterms:modified xsi:type="dcterms:W3CDTF">2023-12-25T08:57:23Z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