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105" w:leader="none"/>
        </w:tabs>
        <w:jc w:val="center"/>
        <w:rPr/>
      </w:pPr>
      <w:r>
        <w:rPr/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20"/>
      </w:tblGrid>
      <w:tr>
        <w:trPr/>
        <w:tc>
          <w:tcPr>
            <w:tcW w:w="972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" w:asciiTheme="minorHAnsi" w:eastAsiaTheme="minorEastAsia" w:hAnsiTheme="minorHAnsi"/>
                <w:sz w:val="22"/>
                <w:szCs w:val="22"/>
              </w:rPr>
            </w:pPr>
            <w:r>
              <w:rPr>
                <w:rFonts w:eastAsia="" w:eastAsiaTheme="minorEastAsi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9720" w:type="dxa"/>
            <w:tcBorders>
              <w:bottom w:val="double" w:sz="18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 xml:space="preserve">                         </w:t>
            </w:r>
            <w:r>
              <w:rPr>
                <w:b/>
              </w:rPr>
              <w:t>СОВЕТ ДЕПУТАТОВ КАЛИНИНСКОГО  СЕЛЬСОВЕТА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b/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032" w:leader="none"/>
        </w:tabs>
        <w:spacing w:lineRule="auto" w:line="240"/>
        <w:rPr>
          <w:b/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      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16.11.</w:t>
      </w:r>
      <w:r>
        <w:rPr>
          <w:sz w:val="26"/>
          <w:szCs w:val="26"/>
        </w:rPr>
        <w:t>2022г.                                  с. Калинино                                          №</w:t>
      </w:r>
      <w:r>
        <w:rPr>
          <w:sz w:val="26"/>
          <w:szCs w:val="26"/>
        </w:rPr>
        <w:t>42</w:t>
      </w:r>
      <w:r>
        <w:rPr>
          <w:sz w:val="26"/>
          <w:szCs w:val="26"/>
        </w:rPr>
        <w:t xml:space="preserve"> 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center"/>
        <w:rPr>
          <w:b/>
          <w:b/>
          <w:i/>
          <w:i/>
        </w:rPr>
      </w:pPr>
      <w:r>
        <w:rPr>
          <w:b/>
          <w:i/>
          <w:sz w:val="26"/>
          <w:szCs w:val="26"/>
        </w:rPr>
        <w:t>Об установлении на территории муниципального образования Калининский сельсовет налога на имущество физических лиц на 2023год.</w:t>
      </w:r>
    </w:p>
    <w:p>
      <w:pPr>
        <w:pStyle w:val="Normal"/>
        <w:shd w:val="clear" w:color="auto" w:fill="FFFFFF"/>
        <w:spacing w:lineRule="auto" w:line="240"/>
        <w:ind w:left="29" w:right="10"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соответствии  с главой 32 Налогового кодекса Российской Федерации, пунктом 3 частью 10 статьи 35 Федерального закона от 06.10.2003г. № 131-ФЗ «Об общих принципах организации местного самоуправления в Российской Федерации» Законом Республики Хакасия от 14.07.2015 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>
        <w:rPr>
          <w:sz w:val="26"/>
          <w:szCs w:val="26"/>
        </w:rPr>
        <w:t xml:space="preserve">  руководствуясь Уставом муниципального образования Калининский</w:t>
        <w:tab/>
        <w:t xml:space="preserve">сельсовет, Совет депутатов Калининского сельсовета </w:t>
      </w:r>
    </w:p>
    <w:p>
      <w:pPr>
        <w:pStyle w:val="Normal"/>
        <w:shd w:val="clear" w:color="auto" w:fill="FFFFFF"/>
        <w:spacing w:lineRule="auto" w:line="240"/>
        <w:ind w:left="29" w:right="10" w:hanging="29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>РЕШИЛ: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29" w:right="19" w:firstLine="538"/>
        <w:jc w:val="both"/>
        <w:rPr/>
      </w:pPr>
      <w:r>
        <w:rPr>
          <w:spacing w:val="-7"/>
          <w:sz w:val="26"/>
          <w:szCs w:val="26"/>
        </w:rPr>
        <w:t>1.</w:t>
      </w:r>
      <w:r>
        <w:rPr>
          <w:sz w:val="26"/>
          <w:szCs w:val="26"/>
        </w:rPr>
        <w:tab/>
        <w:t>Ввести следующие налоговые ставки по налогу на имущество физических лиц;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1.1.  0,1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жилых домов, частей жилых домов;</w:t>
      </w:r>
    </w:p>
    <w:p>
      <w:pPr>
        <w:pStyle w:val="Normal"/>
        <w:shd w:val="clear" w:color="auto" w:fill="FFFFFF"/>
        <w:tabs>
          <w:tab w:val="clear" w:pos="708"/>
          <w:tab w:val="left" w:pos="1478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>1.2. 0,1 процент в отношении квартир, частей квартир, комнат;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1.3.  0,1 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процента   в   отношении   объектов   незавершенногостроительства в случае, если проектируемым назначением таких объектов является жилой дом;</w:t>
      </w:r>
    </w:p>
    <w:p>
      <w:pPr>
        <w:pStyle w:val="Normal"/>
        <w:shd w:val="clear" w:color="auto" w:fill="FFFFFF"/>
        <w:tabs>
          <w:tab w:val="clear" w:pos="708"/>
          <w:tab w:val="left" w:pos="1526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1.4.  0,1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единых недвижимых комплексов, в состав  которых входит хотя бы один жилой дом;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lineRule="auto" w:line="240"/>
        <w:ind w:left="567" w:hanging="0"/>
        <w:jc w:val="both"/>
        <w:rPr/>
      </w:pPr>
      <w:r>
        <w:rPr>
          <w:sz w:val="26"/>
          <w:szCs w:val="26"/>
        </w:rPr>
        <w:t>1.5. 0,1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>
      <w:pPr>
        <w:pStyle w:val="Normal"/>
        <w:shd w:val="clear" w:color="auto" w:fill="FFFFFF"/>
        <w:tabs>
          <w:tab w:val="clear" w:pos="708"/>
          <w:tab w:val="left" w:pos="0" w:leader="underscore"/>
        </w:tabs>
        <w:spacing w:lineRule="auto" w:line="240"/>
        <w:ind w:left="29" w:firstLine="538"/>
        <w:jc w:val="both"/>
        <w:rPr/>
      </w:pPr>
      <w:r>
        <w:rPr>
          <w:sz w:val="26"/>
          <w:szCs w:val="26"/>
        </w:rPr>
        <w:t xml:space="preserve">1.6.  0,1 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1.7.  В отношении объектов налогообложения, включенных в перечень, определяемый в соответствии с пунктом 7 статьи 378.2 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Российской Федерации, а также в отношении объектов налогообложения, кадастровая стоимость каждого из которых: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менее 20 миллионов рублей </w:t>
      </w:r>
      <w:r>
        <w:rPr>
          <w:sz w:val="26"/>
          <w:szCs w:val="26"/>
        </w:rPr>
        <w:t>- в размере 1,0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-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от 20 миллионов рублей (включительно) до 50 миллионов рублей</w:t>
      </w:r>
      <w:r>
        <w:rPr>
          <w:sz w:val="26"/>
          <w:szCs w:val="26"/>
        </w:rPr>
        <w:t>-1,5 процента;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 xml:space="preserve">-свыше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50 миллионов рублей (включительно) </w:t>
      </w:r>
      <w:r>
        <w:rPr>
          <w:sz w:val="26"/>
          <w:szCs w:val="26"/>
        </w:rPr>
        <w:t>-2,0 процента.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 — 2,0 процента.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1.8. 0,5 процента в отношении  прочих объектов налогообложения.</w:t>
      </w:r>
    </w:p>
    <w:p>
      <w:pPr>
        <w:pStyle w:val="Normal"/>
        <w:shd w:val="clear" w:color="auto" w:fill="FFFFFF"/>
        <w:spacing w:lineRule="auto" w:line="240"/>
        <w:ind w:left="29" w:right="19" w:firstLine="538"/>
        <w:jc w:val="both"/>
        <w:rPr/>
      </w:pPr>
      <w:r>
        <w:rPr>
          <w:spacing w:val="-7"/>
          <w:sz w:val="26"/>
          <w:szCs w:val="26"/>
        </w:rPr>
        <w:t>2.</w:t>
      </w:r>
      <w:r>
        <w:rPr>
          <w:sz w:val="26"/>
          <w:szCs w:val="26"/>
        </w:rPr>
        <w:t xml:space="preserve"> Направить настоящее решение для опубликования в газете «Усть-Абаканские известия».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538"/>
        <w:jc w:val="both"/>
        <w:rPr/>
      </w:pPr>
      <w:r>
        <w:rPr>
          <w:sz w:val="26"/>
          <w:szCs w:val="26"/>
        </w:rPr>
        <w:t>3. Настоящее решение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по истечении одного месяца со дня его официального опубликования, но не ранее 1 января 2023 года.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right="19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 Калининского сельсовета                                                                  И.А. Сажин</w:t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auto" w:line="240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exact" w:line="317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exact" w:line="317"/>
        <w:ind w:left="29" w:right="19" w:firstLine="70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1046" w:leader="none"/>
        </w:tabs>
        <w:spacing w:lineRule="exact" w:line="317"/>
        <w:ind w:left="29" w:right="19" w:firstLine="701"/>
        <w:jc w:val="both"/>
        <w:rPr/>
      </w:pPr>
      <w:r>
        <w:rPr/>
      </w:r>
    </w:p>
    <w:p>
      <w:pPr>
        <w:pStyle w:val="Normal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Table" w:qFormat="1"/>
    <w:lsdException w:name="Balloon Text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130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e1130e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next w:val="Normal"/>
    <w:link w:val="40"/>
    <w:qFormat/>
    <w:rsid w:val="00e1130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1130e"/>
    <w:rPr>
      <w:rFonts w:ascii="Arial" w:hAnsi="Arial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e1130e"/>
    <w:rPr>
      <w:rFonts w:ascii="Arial" w:hAnsi="Arial"/>
      <w:b/>
      <w:bCs/>
      <w:sz w:val="26"/>
      <w:szCs w:val="28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1130e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113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30e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e1130e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Знак1"/>
    <w:basedOn w:val="Normal"/>
    <w:semiHidden/>
    <w:qFormat/>
    <w:rsid w:val="00e1130e"/>
    <w:pPr>
      <w:numPr>
        <w:ilvl w:val="0"/>
        <w:numId w:val="1"/>
      </w:numPr>
      <w:spacing w:lineRule="exact" w:line="240" w:before="120" w:after="1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0405572-7AE3-4F19-83DB-D41EF0D71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Application>LibreOffice/7.2.1.2$Windows_X86_64 LibreOffice_project/87b77fad49947c1441b67c559c339af8f3517e22</Application>
  <AppVersion>15.0000</AppVersion>
  <Pages>2</Pages>
  <Words>359</Words>
  <Characters>2412</Characters>
  <CharactersWithSpaces>3054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2022-11-16T15:33:42Z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